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7D265E" w14:textId="5A2BF4CC" w:rsidR="00C46991" w:rsidRDefault="00C46991" w:rsidP="00C46991">
      <w:pPr>
        <w:pStyle w:val="CRCoverPage"/>
        <w:tabs>
          <w:tab w:val="right" w:pos="9639"/>
        </w:tabs>
        <w:spacing w:after="0"/>
        <w:rPr>
          <w:b/>
          <w:i/>
          <w:noProof/>
          <w:sz w:val="24"/>
          <w:szCs w:val="28"/>
        </w:rPr>
      </w:pPr>
      <w:bookmarkStart w:id="0" w:name="_Hlk527628066"/>
      <w:r>
        <w:rPr>
          <w:b/>
          <w:noProof/>
          <w:sz w:val="24"/>
          <w:szCs w:val="28"/>
        </w:rPr>
        <w:t>3GPP TSG-RAN WG3 Meeting #11</w:t>
      </w:r>
      <w:r w:rsidR="00E339EF">
        <w:rPr>
          <w:b/>
          <w:noProof/>
          <w:sz w:val="24"/>
          <w:szCs w:val="28"/>
        </w:rPr>
        <w:t>3</w:t>
      </w:r>
      <w:r>
        <w:rPr>
          <w:b/>
          <w:noProof/>
          <w:sz w:val="24"/>
          <w:szCs w:val="28"/>
        </w:rPr>
        <w:t>-e</w:t>
      </w:r>
      <w:r>
        <w:rPr>
          <w:b/>
          <w:i/>
          <w:noProof/>
          <w:sz w:val="24"/>
          <w:szCs w:val="28"/>
        </w:rPr>
        <w:tab/>
      </w:r>
      <w:r w:rsidRPr="00C27194">
        <w:rPr>
          <w:b/>
          <w:sz w:val="28"/>
          <w:szCs w:val="28"/>
        </w:rPr>
        <w:t>R3-</w:t>
      </w:r>
      <w:r w:rsidRPr="00C27194">
        <w:rPr>
          <w:b/>
          <w:noProof/>
          <w:sz w:val="28"/>
          <w:szCs w:val="28"/>
        </w:rPr>
        <w:t>21</w:t>
      </w:r>
      <w:r w:rsidR="00C27194" w:rsidRPr="00C27194">
        <w:rPr>
          <w:b/>
          <w:noProof/>
          <w:sz w:val="28"/>
          <w:szCs w:val="28"/>
        </w:rPr>
        <w:t>3600</w:t>
      </w:r>
    </w:p>
    <w:p w14:paraId="4035B11A" w14:textId="77777777" w:rsidR="00C46991" w:rsidRDefault="00C46991" w:rsidP="00C46991">
      <w:pPr>
        <w:pStyle w:val="CRCoverPage"/>
        <w:outlineLvl w:val="0"/>
        <w:rPr>
          <w:b/>
          <w:noProof/>
          <w:sz w:val="24"/>
          <w:szCs w:val="28"/>
        </w:rPr>
      </w:pPr>
      <w:r>
        <w:rPr>
          <w:b/>
          <w:noProof/>
          <w:sz w:val="24"/>
          <w:szCs w:val="28"/>
        </w:rPr>
        <w:t>Online, August 16</w:t>
      </w:r>
      <w:r>
        <w:rPr>
          <w:b/>
          <w:noProof/>
          <w:sz w:val="24"/>
          <w:szCs w:val="28"/>
          <w:vertAlign w:val="superscript"/>
        </w:rPr>
        <w:t>th</w:t>
      </w:r>
      <w:r>
        <w:rPr>
          <w:b/>
          <w:noProof/>
          <w:sz w:val="24"/>
          <w:szCs w:val="28"/>
        </w:rPr>
        <w:t xml:space="preserve"> – 26</w:t>
      </w:r>
      <w:r>
        <w:rPr>
          <w:b/>
          <w:noProof/>
          <w:sz w:val="24"/>
          <w:szCs w:val="28"/>
          <w:vertAlign w:val="superscript"/>
        </w:rPr>
        <w:t>th</w:t>
      </w:r>
      <w:r>
        <w:rPr>
          <w:b/>
          <w:noProof/>
          <w:sz w:val="24"/>
          <w:szCs w:val="28"/>
        </w:rPr>
        <w:t xml:space="preserve"> 2021</w:t>
      </w:r>
      <w:bookmarkEnd w:id="0"/>
    </w:p>
    <w:p w14:paraId="2970B32E" w14:textId="77777777" w:rsidR="000503D2" w:rsidRPr="002818AA" w:rsidRDefault="000503D2" w:rsidP="000503D2">
      <w:pPr>
        <w:pStyle w:val="3GPPHeader"/>
        <w:jc w:val="left"/>
        <w:rPr>
          <w:rFonts w:asciiTheme="minorHAnsi" w:hAnsiTheme="minorHAnsi" w:cstheme="minorHAnsi"/>
          <w:szCs w:val="22"/>
        </w:rPr>
      </w:pPr>
    </w:p>
    <w:p w14:paraId="6396C553" w14:textId="77777777" w:rsidR="000503D2" w:rsidRPr="002818AA" w:rsidRDefault="000503D2" w:rsidP="000503D2">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2818AA">
        <w:rPr>
          <w:rFonts w:asciiTheme="minorHAnsi" w:hAnsiTheme="minorHAnsi" w:cstheme="minorHAnsi"/>
          <w:szCs w:val="22"/>
        </w:rPr>
        <w:tab/>
      </w:r>
      <w:r>
        <w:rPr>
          <w:rFonts w:asciiTheme="minorHAnsi" w:hAnsiTheme="minorHAnsi" w:cstheme="minorHAnsi"/>
          <w:szCs w:val="22"/>
        </w:rPr>
        <w:t>13.2.2</w:t>
      </w:r>
    </w:p>
    <w:p w14:paraId="2A1CE449" w14:textId="77777777" w:rsidR="000503D2" w:rsidRPr="002818AA" w:rsidRDefault="000503D2" w:rsidP="000503D2">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316E83E9" w14:textId="230EC248" w:rsidR="000503D2" w:rsidRPr="00172526" w:rsidRDefault="000503D2" w:rsidP="000503D2">
      <w:pPr>
        <w:pStyle w:val="3GPPHeader"/>
        <w:ind w:left="1695" w:hanging="1695"/>
        <w:jc w:val="left"/>
        <w:rPr>
          <w:rFonts w:asciiTheme="minorHAnsi" w:hAnsiTheme="minorHAnsi" w:cstheme="minorHAnsi"/>
          <w:szCs w:val="22"/>
        </w:rPr>
      </w:pPr>
      <w:r w:rsidRPr="00172526">
        <w:rPr>
          <w:rFonts w:asciiTheme="minorHAnsi" w:hAnsiTheme="minorHAnsi" w:cstheme="minorHAnsi"/>
          <w:szCs w:val="22"/>
        </w:rPr>
        <w:t>Title:</w:t>
      </w:r>
      <w:r w:rsidRPr="00172526">
        <w:rPr>
          <w:rFonts w:asciiTheme="minorHAnsi" w:hAnsiTheme="minorHAnsi" w:cstheme="minorHAnsi"/>
          <w:szCs w:val="22"/>
        </w:rPr>
        <w:tab/>
      </w:r>
      <w:r w:rsidR="00D52DFC" w:rsidRPr="00D52DFC">
        <w:rPr>
          <w:rFonts w:asciiTheme="minorHAnsi" w:hAnsiTheme="minorHAnsi" w:cstheme="minorHAnsi"/>
          <w:szCs w:val="22"/>
        </w:rPr>
        <w:t>Mitigation of Unnecessary DL and UL Transmissions During Intra-Donor Topology Adaptation</w:t>
      </w:r>
    </w:p>
    <w:p w14:paraId="77C74EBE" w14:textId="77777777" w:rsidR="000503D2" w:rsidRPr="002818AA" w:rsidRDefault="000503D2" w:rsidP="000503D2">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Pr>
          <w:rFonts w:ascii="Calibri" w:hAnsi="Calibri" w:cs="Calibri"/>
          <w:szCs w:val="22"/>
        </w:rPr>
        <w:t>Agreement</w:t>
      </w:r>
    </w:p>
    <w:p w14:paraId="3424CBB5" w14:textId="77777777" w:rsidR="000503D2" w:rsidRPr="002818AA" w:rsidRDefault="000503D2" w:rsidP="000503D2">
      <w:pPr>
        <w:pStyle w:val="Heading1"/>
        <w:rPr>
          <w:rFonts w:asciiTheme="minorHAnsi" w:hAnsiTheme="minorHAnsi" w:cstheme="minorHAnsi"/>
          <w:sz w:val="40"/>
        </w:rPr>
      </w:pPr>
      <w:r w:rsidRPr="002818AA">
        <w:rPr>
          <w:rFonts w:asciiTheme="minorHAnsi" w:hAnsiTheme="minorHAnsi" w:cstheme="minorHAnsi"/>
          <w:sz w:val="40"/>
        </w:rPr>
        <w:t>Introduction</w:t>
      </w:r>
    </w:p>
    <w:p w14:paraId="42B179CE" w14:textId="77777777" w:rsidR="009B3573" w:rsidRDefault="000503D2" w:rsidP="000503D2">
      <w:pPr>
        <w:pStyle w:val="IvDInstructiontext"/>
        <w:spacing w:before="120" w:after="120"/>
        <w:rPr>
          <w:rStyle w:val="IvDbodytextChar"/>
          <w:rFonts w:asciiTheme="minorHAnsi" w:hAnsiTheme="minorHAnsi" w:cstheme="minorHAnsi"/>
          <w:i w:val="0"/>
          <w:color w:val="auto"/>
          <w:sz w:val="22"/>
        </w:rPr>
      </w:pPr>
      <w:r>
        <w:rPr>
          <w:rStyle w:val="IvDbodytextChar"/>
          <w:rFonts w:asciiTheme="minorHAnsi" w:hAnsiTheme="minorHAnsi" w:cstheme="minorHAnsi"/>
          <w:i w:val="0"/>
          <w:color w:val="auto"/>
          <w:sz w:val="22"/>
        </w:rPr>
        <w:t xml:space="preserve">At </w:t>
      </w:r>
      <w:r w:rsidR="006128F3">
        <w:rPr>
          <w:rStyle w:val="IvDbodytextChar"/>
          <w:rFonts w:asciiTheme="minorHAnsi" w:hAnsiTheme="minorHAnsi" w:cstheme="minorHAnsi"/>
          <w:i w:val="0"/>
          <w:color w:val="auto"/>
          <w:sz w:val="22"/>
        </w:rPr>
        <w:t>previous</w:t>
      </w:r>
      <w:r>
        <w:rPr>
          <w:rStyle w:val="IvDbodytextChar"/>
          <w:rFonts w:asciiTheme="minorHAnsi" w:hAnsiTheme="minorHAnsi" w:cstheme="minorHAnsi"/>
          <w:i w:val="0"/>
          <w:color w:val="auto"/>
          <w:sz w:val="22"/>
        </w:rPr>
        <w:t xml:space="preserve"> meeting</w:t>
      </w:r>
      <w:r w:rsidR="006128F3">
        <w:rPr>
          <w:rStyle w:val="IvDbodytextChar"/>
          <w:rFonts w:asciiTheme="minorHAnsi" w:hAnsiTheme="minorHAnsi" w:cstheme="minorHAnsi"/>
          <w:i w:val="0"/>
          <w:color w:val="auto"/>
          <w:sz w:val="22"/>
        </w:rPr>
        <w:t>s</w:t>
      </w:r>
      <w:r>
        <w:rPr>
          <w:rStyle w:val="IvDbodytextChar"/>
          <w:rFonts w:asciiTheme="minorHAnsi" w:hAnsiTheme="minorHAnsi" w:cstheme="minorHAnsi"/>
          <w:i w:val="0"/>
          <w:color w:val="auto"/>
          <w:sz w:val="22"/>
        </w:rPr>
        <w:t>, the</w:t>
      </w:r>
      <w:r w:rsidR="00851784">
        <w:rPr>
          <w:rStyle w:val="IvDbodytextChar"/>
          <w:rFonts w:asciiTheme="minorHAnsi" w:hAnsiTheme="minorHAnsi" w:cstheme="minorHAnsi"/>
          <w:i w:val="0"/>
          <w:color w:val="auto"/>
          <w:sz w:val="22"/>
        </w:rPr>
        <w:t xml:space="preserve"> m</w:t>
      </w:r>
      <w:r w:rsidR="00851784" w:rsidRPr="00851784">
        <w:rPr>
          <w:rStyle w:val="IvDbodytextChar"/>
          <w:rFonts w:asciiTheme="minorHAnsi" w:hAnsiTheme="minorHAnsi" w:cstheme="minorHAnsi"/>
          <w:i w:val="0"/>
          <w:color w:val="auto"/>
          <w:sz w:val="22"/>
        </w:rPr>
        <w:t>itigation of unnecessary DL/UL transmissions</w:t>
      </w:r>
      <w:r>
        <w:rPr>
          <w:rStyle w:val="IvDbodytextChar"/>
          <w:rFonts w:asciiTheme="minorHAnsi" w:hAnsiTheme="minorHAnsi" w:cstheme="minorHAnsi"/>
          <w:i w:val="0"/>
          <w:color w:val="auto"/>
          <w:sz w:val="22"/>
        </w:rPr>
        <w:t xml:space="preserve"> </w:t>
      </w:r>
      <w:r w:rsidR="00851784">
        <w:rPr>
          <w:rStyle w:val="IvDbodytextChar"/>
          <w:rFonts w:asciiTheme="minorHAnsi" w:hAnsiTheme="minorHAnsi" w:cstheme="minorHAnsi"/>
          <w:i w:val="0"/>
          <w:color w:val="auto"/>
          <w:sz w:val="22"/>
        </w:rPr>
        <w:t>was discussed, with respect to the following four options:</w:t>
      </w:r>
    </w:p>
    <w:p w14:paraId="725AC1A0" w14:textId="74183443" w:rsidR="009B3573" w:rsidRPr="009B3573" w:rsidRDefault="009B3573" w:rsidP="009B3573">
      <w:pPr>
        <w:pStyle w:val="IvDInstructiontext"/>
        <w:spacing w:before="120"/>
        <w:ind w:left="360"/>
        <w:rPr>
          <w:rStyle w:val="IvDbodytextChar"/>
          <w:rFonts w:asciiTheme="minorHAnsi" w:hAnsiTheme="minorHAnsi" w:cstheme="minorHAnsi"/>
          <w:i w:val="0"/>
          <w:color w:val="auto"/>
          <w:sz w:val="22"/>
        </w:rPr>
      </w:pPr>
      <w:r w:rsidRPr="009B3573">
        <w:rPr>
          <w:rStyle w:val="IvDbodytextChar"/>
          <w:rFonts w:asciiTheme="minorHAnsi" w:hAnsiTheme="minorHAnsi" w:cstheme="minorHAnsi"/>
          <w:b/>
          <w:bCs/>
          <w:i w:val="0"/>
          <w:color w:val="auto"/>
          <w:sz w:val="22"/>
        </w:rPr>
        <w:t>Option 1:</w:t>
      </w:r>
      <w:r w:rsidRPr="009B3573">
        <w:rPr>
          <w:rStyle w:val="IvDbodytextChar"/>
          <w:rFonts w:asciiTheme="minorHAnsi" w:hAnsiTheme="minorHAnsi" w:cstheme="minorHAnsi"/>
          <w:i w:val="0"/>
          <w:color w:val="auto"/>
          <w:sz w:val="22"/>
        </w:rPr>
        <w:t xml:space="preserve"> Ancestors of migrating IAB node can discard packets that are currently traversing the source path but not received yet at the destination</w:t>
      </w:r>
      <w:r w:rsidR="00FF1EF2">
        <w:rPr>
          <w:rStyle w:val="IvDbodytextChar"/>
          <w:rFonts w:asciiTheme="minorHAnsi" w:hAnsiTheme="minorHAnsi" w:cstheme="minorHAnsi"/>
          <w:i w:val="0"/>
          <w:color w:val="auto"/>
          <w:sz w:val="22"/>
        </w:rPr>
        <w:t>.</w:t>
      </w:r>
    </w:p>
    <w:p w14:paraId="1EC318D4" w14:textId="5F99E087" w:rsidR="009B3573" w:rsidRPr="009B3573" w:rsidRDefault="009B3573" w:rsidP="009B3573">
      <w:pPr>
        <w:pStyle w:val="IvDInstructiontext"/>
        <w:spacing w:before="120"/>
        <w:ind w:left="360"/>
        <w:rPr>
          <w:rStyle w:val="IvDbodytextChar"/>
          <w:rFonts w:asciiTheme="minorHAnsi" w:hAnsiTheme="minorHAnsi" w:cstheme="minorHAnsi"/>
          <w:i w:val="0"/>
          <w:color w:val="auto"/>
          <w:sz w:val="22"/>
        </w:rPr>
      </w:pPr>
      <w:r w:rsidRPr="009B3573">
        <w:rPr>
          <w:rStyle w:val="IvDbodytextChar"/>
          <w:rFonts w:asciiTheme="minorHAnsi" w:hAnsiTheme="minorHAnsi" w:cstheme="minorHAnsi"/>
          <w:b/>
          <w:bCs/>
          <w:i w:val="0"/>
          <w:color w:val="auto"/>
          <w:sz w:val="22"/>
        </w:rPr>
        <w:t>Option 2:</w:t>
      </w:r>
      <w:r w:rsidRPr="009B3573">
        <w:rPr>
          <w:rStyle w:val="IvDbodytextChar"/>
          <w:rFonts w:asciiTheme="minorHAnsi" w:hAnsiTheme="minorHAnsi" w:cstheme="minorHAnsi"/>
          <w:i w:val="0"/>
          <w:color w:val="auto"/>
          <w:sz w:val="22"/>
        </w:rPr>
        <w:t xml:space="preserve"> Network can prioritize delivery of in-flight packets pertaining to IAB nodes that are about to undergo migration</w:t>
      </w:r>
      <w:r w:rsidR="00FF1EF2">
        <w:rPr>
          <w:rStyle w:val="IvDbodytextChar"/>
          <w:rFonts w:asciiTheme="minorHAnsi" w:hAnsiTheme="minorHAnsi" w:cstheme="minorHAnsi"/>
          <w:i w:val="0"/>
          <w:color w:val="auto"/>
          <w:sz w:val="22"/>
        </w:rPr>
        <w:t>.</w:t>
      </w:r>
    </w:p>
    <w:p w14:paraId="3D9C40AD" w14:textId="2D47945A" w:rsidR="009B3573" w:rsidRPr="009B3573" w:rsidRDefault="009B3573" w:rsidP="009B3573">
      <w:pPr>
        <w:pStyle w:val="IvDInstructiontext"/>
        <w:spacing w:before="120"/>
        <w:ind w:left="360"/>
        <w:rPr>
          <w:rStyle w:val="IvDbodytextChar"/>
          <w:rFonts w:asciiTheme="minorHAnsi" w:hAnsiTheme="minorHAnsi" w:cstheme="minorHAnsi"/>
          <w:i w:val="0"/>
          <w:color w:val="auto"/>
          <w:sz w:val="22"/>
        </w:rPr>
      </w:pPr>
      <w:r w:rsidRPr="009B3573">
        <w:rPr>
          <w:rStyle w:val="IvDbodytextChar"/>
          <w:rFonts w:asciiTheme="minorHAnsi" w:hAnsiTheme="minorHAnsi" w:cstheme="minorHAnsi"/>
          <w:b/>
          <w:bCs/>
          <w:i w:val="0"/>
          <w:color w:val="auto"/>
          <w:sz w:val="22"/>
        </w:rPr>
        <w:t>Option 3:</w:t>
      </w:r>
      <w:r w:rsidRPr="009B3573">
        <w:rPr>
          <w:rStyle w:val="IvDbodytextChar"/>
          <w:rFonts w:asciiTheme="minorHAnsi" w:hAnsiTheme="minorHAnsi" w:cstheme="minorHAnsi"/>
          <w:i w:val="0"/>
          <w:color w:val="auto"/>
          <w:sz w:val="22"/>
        </w:rPr>
        <w:t xml:space="preserve"> Keep source path </w:t>
      </w:r>
      <w:r w:rsidR="0010479B">
        <w:rPr>
          <w:rStyle w:val="IvDbodytextChar"/>
          <w:rFonts w:asciiTheme="minorHAnsi" w:hAnsiTheme="minorHAnsi" w:cstheme="minorHAnsi"/>
          <w:i w:val="0"/>
          <w:color w:val="auto"/>
          <w:sz w:val="22"/>
        </w:rPr>
        <w:t>until</w:t>
      </w:r>
      <w:r w:rsidRPr="009B3573">
        <w:rPr>
          <w:rStyle w:val="IvDbodytextChar"/>
          <w:rFonts w:asciiTheme="minorHAnsi" w:hAnsiTheme="minorHAnsi" w:cstheme="minorHAnsi"/>
          <w:i w:val="0"/>
          <w:color w:val="auto"/>
          <w:sz w:val="22"/>
        </w:rPr>
        <w:t xml:space="preserve"> final packet indication is received</w:t>
      </w:r>
      <w:r w:rsidR="00FF1EF2">
        <w:rPr>
          <w:rStyle w:val="IvDbodytextChar"/>
          <w:rFonts w:asciiTheme="minorHAnsi" w:hAnsiTheme="minorHAnsi" w:cstheme="minorHAnsi"/>
          <w:i w:val="0"/>
          <w:color w:val="auto"/>
          <w:sz w:val="22"/>
        </w:rPr>
        <w:t>.</w:t>
      </w:r>
    </w:p>
    <w:p w14:paraId="385A49DC" w14:textId="77777777" w:rsidR="009B3573" w:rsidRDefault="009B3573" w:rsidP="009B3573">
      <w:pPr>
        <w:pStyle w:val="IvDInstructiontext"/>
        <w:spacing w:before="120" w:after="120"/>
        <w:ind w:left="360"/>
        <w:rPr>
          <w:rStyle w:val="IvDbodytextChar"/>
          <w:rFonts w:asciiTheme="minorHAnsi" w:hAnsiTheme="minorHAnsi" w:cstheme="minorHAnsi"/>
          <w:i w:val="0"/>
          <w:color w:val="auto"/>
          <w:sz w:val="22"/>
        </w:rPr>
      </w:pPr>
      <w:r w:rsidRPr="009B3573">
        <w:rPr>
          <w:rStyle w:val="IvDbodytextChar"/>
          <w:rFonts w:asciiTheme="minorHAnsi" w:hAnsiTheme="minorHAnsi" w:cstheme="minorHAnsi"/>
          <w:b/>
          <w:bCs/>
          <w:i w:val="0"/>
          <w:color w:val="auto"/>
          <w:sz w:val="22"/>
        </w:rPr>
        <w:t>Option 4:</w:t>
      </w:r>
      <w:r w:rsidRPr="009B3573">
        <w:rPr>
          <w:rStyle w:val="IvDbodytextChar"/>
          <w:rFonts w:asciiTheme="minorHAnsi" w:hAnsiTheme="minorHAnsi" w:cstheme="minorHAnsi"/>
          <w:i w:val="0"/>
          <w:color w:val="auto"/>
          <w:sz w:val="22"/>
        </w:rPr>
        <w:t xml:space="preserve"> For the DL, the ancestor nodes can discard packets destined to the migrating IAB node and its descendant nodes when receiving the F1AP messages to release the BAP routing configuration related to these nodes. For the UL, the ancestor nodes still forward the UL packets until the related routing configuration is released.  </w:t>
      </w:r>
    </w:p>
    <w:p w14:paraId="1BA1BFF6" w14:textId="42CDFEAF" w:rsidR="000503D2" w:rsidRDefault="00851784" w:rsidP="009B3573">
      <w:pPr>
        <w:pStyle w:val="IvDInstructiontext"/>
        <w:spacing w:before="120" w:after="120"/>
        <w:rPr>
          <w:rStyle w:val="IvDbodytextChar"/>
          <w:rFonts w:asciiTheme="minorHAnsi" w:hAnsiTheme="minorHAnsi" w:cstheme="minorHAnsi"/>
          <w:i w:val="0"/>
          <w:color w:val="auto"/>
          <w:sz w:val="22"/>
        </w:rPr>
      </w:pPr>
      <w:r>
        <w:rPr>
          <w:rStyle w:val="IvDbodytextChar"/>
          <w:rFonts w:asciiTheme="minorHAnsi" w:hAnsiTheme="minorHAnsi" w:cstheme="minorHAnsi"/>
          <w:i w:val="0"/>
          <w:color w:val="auto"/>
          <w:sz w:val="22"/>
        </w:rPr>
        <w:t xml:space="preserve">In this paper we </w:t>
      </w:r>
      <w:r w:rsidR="00E72C40">
        <w:rPr>
          <w:rStyle w:val="IvDbodytextChar"/>
          <w:rFonts w:asciiTheme="minorHAnsi" w:hAnsiTheme="minorHAnsi" w:cstheme="minorHAnsi"/>
          <w:i w:val="0"/>
          <w:color w:val="auto"/>
          <w:sz w:val="22"/>
        </w:rPr>
        <w:t>propose a way forward on the above issue.</w:t>
      </w:r>
    </w:p>
    <w:p w14:paraId="274DFD96" w14:textId="77777777" w:rsidR="000503D2" w:rsidRPr="002818AA" w:rsidRDefault="000503D2" w:rsidP="000503D2">
      <w:pPr>
        <w:pStyle w:val="Heading1"/>
        <w:rPr>
          <w:rFonts w:asciiTheme="minorHAnsi" w:hAnsiTheme="minorHAnsi" w:cstheme="minorHAnsi"/>
          <w:sz w:val="40"/>
        </w:rPr>
      </w:pPr>
      <w:r w:rsidRPr="00F35D89">
        <w:rPr>
          <w:rFonts w:asciiTheme="minorHAnsi" w:hAnsiTheme="minorHAnsi" w:cstheme="minorHAnsi"/>
          <w:sz w:val="40"/>
        </w:rPr>
        <w:t>Mitigation of unnecessary</w:t>
      </w:r>
      <w:r>
        <w:rPr>
          <w:rFonts w:asciiTheme="minorHAnsi" w:hAnsiTheme="minorHAnsi" w:cstheme="minorHAnsi"/>
          <w:sz w:val="40"/>
        </w:rPr>
        <w:t xml:space="preserve"> DL/UL</w:t>
      </w:r>
      <w:r w:rsidRPr="00F35D89">
        <w:rPr>
          <w:rFonts w:asciiTheme="minorHAnsi" w:hAnsiTheme="minorHAnsi" w:cstheme="minorHAnsi"/>
          <w:sz w:val="40"/>
        </w:rPr>
        <w:t xml:space="preserve"> transmissions</w:t>
      </w:r>
    </w:p>
    <w:p w14:paraId="76062653" w14:textId="77777777" w:rsidR="000503D2" w:rsidRPr="008B47C4" w:rsidRDefault="000503D2" w:rsidP="000503D2">
      <w:pPr>
        <w:pStyle w:val="IvDInstructiontext"/>
        <w:spacing w:before="120" w:after="120"/>
        <w:rPr>
          <w:rFonts w:asciiTheme="minorHAnsi" w:hAnsiTheme="minorHAnsi" w:cstheme="minorHAnsi"/>
          <w:i w:val="0"/>
          <w:color w:val="auto"/>
          <w:sz w:val="22"/>
          <w:szCs w:val="20"/>
          <w:lang w:val="en-GB"/>
        </w:rPr>
      </w:pPr>
      <w:r w:rsidRPr="008B47C4">
        <w:rPr>
          <w:rFonts w:asciiTheme="minorHAnsi" w:hAnsiTheme="minorHAnsi" w:cstheme="minorHAnsi"/>
          <w:i w:val="0"/>
          <w:color w:val="auto"/>
          <w:sz w:val="22"/>
          <w:szCs w:val="20"/>
          <w:lang w:val="en-GB"/>
        </w:rPr>
        <w:t>Reduction of service interruption during IAB node migration has been discussed in the context of avoiding unnecessary packet transmissions and resource wastage. When it comes to the RLF recovery, RAN2 left to implementation in Rel-16 how to recover data after an RLF. Thus, it is something 3GPP does not need to specify.</w:t>
      </w:r>
    </w:p>
    <w:p w14:paraId="48FC7941" w14:textId="77777777" w:rsidR="000503D2" w:rsidRPr="008B47C4" w:rsidRDefault="000503D2" w:rsidP="000503D2">
      <w:pPr>
        <w:jc w:val="left"/>
        <w:rPr>
          <w:rFonts w:asciiTheme="minorHAnsi" w:hAnsiTheme="minorHAnsi" w:cstheme="minorHAnsi"/>
          <w:sz w:val="22"/>
          <w:szCs w:val="22"/>
        </w:rPr>
      </w:pPr>
      <w:r w:rsidRPr="008B47C4">
        <w:rPr>
          <w:rFonts w:asciiTheme="minorHAnsi" w:hAnsiTheme="minorHAnsi" w:cstheme="minorHAnsi"/>
          <w:sz w:val="22"/>
          <w:szCs w:val="22"/>
        </w:rPr>
        <w:t>RAN3 has previously agreed to study the mitigation of packet loss and unnecessary transmissions for the intra-donor migration case, but the discussion here is also relevant for the inter-donor migration. At the RAN3#111-e meeting, the following was agreed:</w:t>
      </w:r>
    </w:p>
    <w:p w14:paraId="18C487E2" w14:textId="77777777" w:rsidR="000503D2" w:rsidRPr="008B47C4" w:rsidRDefault="000503D2" w:rsidP="000503D2">
      <w:pPr>
        <w:ind w:left="360"/>
        <w:jc w:val="left"/>
        <w:rPr>
          <w:rFonts w:asciiTheme="minorHAnsi" w:hAnsiTheme="minorHAnsi" w:cstheme="minorHAnsi"/>
          <w:sz w:val="24"/>
          <w:szCs w:val="24"/>
        </w:rPr>
      </w:pPr>
      <w:r w:rsidRPr="008B47C4">
        <w:rPr>
          <w:rFonts w:ascii="Calibri" w:hAnsi="Calibri" w:cs="Calibri"/>
          <w:b/>
          <w:bCs/>
          <w:color w:val="00B050"/>
          <w:szCs w:val="28"/>
        </w:rPr>
        <w:t>FFS on enhancement to address unnecessary DL transmission</w:t>
      </w:r>
    </w:p>
    <w:p w14:paraId="469DB7B4" w14:textId="77777777" w:rsidR="000503D2" w:rsidRPr="008B47C4" w:rsidRDefault="000503D2" w:rsidP="000503D2">
      <w:pPr>
        <w:jc w:val="left"/>
        <w:rPr>
          <w:rFonts w:asciiTheme="minorHAnsi" w:hAnsiTheme="minorHAnsi" w:cstheme="minorHAnsi"/>
          <w:sz w:val="22"/>
          <w:szCs w:val="22"/>
        </w:rPr>
      </w:pPr>
      <w:r w:rsidRPr="008B47C4">
        <w:rPr>
          <w:rFonts w:asciiTheme="minorHAnsi" w:hAnsiTheme="minorHAnsi" w:cstheme="minorHAnsi"/>
          <w:sz w:val="22"/>
          <w:szCs w:val="22"/>
        </w:rPr>
        <w:t>A risk that device migration affects the user plane performance is always present for legacy UEs, and, even more so, for IAB node migration, for at least two reasons:</w:t>
      </w:r>
    </w:p>
    <w:p w14:paraId="2B9D3CA0" w14:textId="77777777" w:rsidR="000503D2" w:rsidRPr="008B47C4" w:rsidRDefault="000503D2" w:rsidP="000503D2">
      <w:pPr>
        <w:pStyle w:val="ListParagraph"/>
        <w:numPr>
          <w:ilvl w:val="0"/>
          <w:numId w:val="44"/>
        </w:numPr>
        <w:jc w:val="left"/>
        <w:rPr>
          <w:rFonts w:asciiTheme="minorHAnsi" w:hAnsiTheme="minorHAnsi" w:cstheme="minorHAnsi"/>
          <w:sz w:val="22"/>
          <w:szCs w:val="22"/>
        </w:rPr>
      </w:pPr>
      <w:r w:rsidRPr="008B47C4">
        <w:rPr>
          <w:rFonts w:asciiTheme="minorHAnsi" w:hAnsiTheme="minorHAnsi" w:cstheme="minorHAnsi"/>
          <w:sz w:val="22"/>
          <w:szCs w:val="22"/>
        </w:rPr>
        <w:t xml:space="preserve">IAB migration may include many devices simultaneously. </w:t>
      </w:r>
    </w:p>
    <w:p w14:paraId="4A2B7D7F" w14:textId="77777777" w:rsidR="000503D2" w:rsidRPr="008B47C4" w:rsidRDefault="000503D2" w:rsidP="000503D2">
      <w:pPr>
        <w:pStyle w:val="ListParagraph"/>
        <w:numPr>
          <w:ilvl w:val="0"/>
          <w:numId w:val="44"/>
        </w:numPr>
        <w:jc w:val="left"/>
        <w:rPr>
          <w:rFonts w:asciiTheme="minorHAnsi" w:hAnsiTheme="minorHAnsi" w:cstheme="minorHAnsi"/>
          <w:sz w:val="22"/>
          <w:szCs w:val="22"/>
        </w:rPr>
      </w:pPr>
      <w:r w:rsidRPr="008B47C4">
        <w:rPr>
          <w:rFonts w:asciiTheme="minorHAnsi" w:hAnsiTheme="minorHAnsi" w:cstheme="minorHAnsi"/>
          <w:sz w:val="22"/>
          <w:szCs w:val="22"/>
        </w:rPr>
        <w:t xml:space="preserve">As opposed to legacy CU-DU split, where the packet route between the CU and the UE comprises “only” the F1 and </w:t>
      </w:r>
      <w:proofErr w:type="spellStart"/>
      <w:r w:rsidRPr="008B47C4">
        <w:rPr>
          <w:rFonts w:asciiTheme="minorHAnsi" w:hAnsiTheme="minorHAnsi" w:cstheme="minorHAnsi"/>
          <w:sz w:val="22"/>
          <w:szCs w:val="22"/>
        </w:rPr>
        <w:t>Uu</w:t>
      </w:r>
      <w:proofErr w:type="spellEnd"/>
      <w:r w:rsidRPr="008B47C4">
        <w:rPr>
          <w:rFonts w:asciiTheme="minorHAnsi" w:hAnsiTheme="minorHAnsi" w:cstheme="minorHAnsi"/>
          <w:sz w:val="22"/>
          <w:szCs w:val="22"/>
        </w:rPr>
        <w:t xml:space="preserve"> interfaces, the transport “pipe” in IAB is significantly longer, i.e., the path between the CU and the UE may consist of several subsequent wireless backhaul links.</w:t>
      </w:r>
    </w:p>
    <w:p w14:paraId="017A53E5" w14:textId="77777777" w:rsidR="000503D2" w:rsidRPr="008B47C4" w:rsidRDefault="000503D2" w:rsidP="000503D2">
      <w:pPr>
        <w:jc w:val="left"/>
        <w:rPr>
          <w:rFonts w:asciiTheme="minorHAnsi" w:hAnsiTheme="minorHAnsi" w:cstheme="minorHAnsi"/>
          <w:b/>
          <w:bCs/>
          <w:sz w:val="22"/>
          <w:szCs w:val="22"/>
        </w:rPr>
      </w:pPr>
      <w:r w:rsidRPr="008B47C4">
        <w:rPr>
          <w:rFonts w:asciiTheme="minorHAnsi" w:hAnsiTheme="minorHAnsi" w:cstheme="minorHAnsi"/>
          <w:b/>
          <w:bCs/>
          <w:sz w:val="22"/>
          <w:szCs w:val="22"/>
        </w:rPr>
        <w:t>Observation 1: The number of in-flight packets in IAB node migration is likely much larger than the case for legacy UE migration, due to the number of devices involved and the “length” of the transport “pipe”.</w:t>
      </w:r>
    </w:p>
    <w:p w14:paraId="4CF13B1A" w14:textId="77777777" w:rsidR="000503D2" w:rsidRPr="008B47C4" w:rsidRDefault="000503D2" w:rsidP="000503D2">
      <w:pPr>
        <w:jc w:val="left"/>
        <w:rPr>
          <w:rFonts w:asciiTheme="minorHAnsi" w:hAnsiTheme="minorHAnsi" w:cstheme="minorHAnsi"/>
          <w:sz w:val="22"/>
          <w:szCs w:val="22"/>
        </w:rPr>
      </w:pPr>
      <w:r w:rsidRPr="008B47C4">
        <w:rPr>
          <w:rFonts w:asciiTheme="minorHAnsi" w:hAnsiTheme="minorHAnsi" w:cstheme="minorHAnsi"/>
          <w:sz w:val="22"/>
          <w:szCs w:val="22"/>
        </w:rPr>
        <w:lastRenderedPageBreak/>
        <w:t>Due to the above, the packets that are still in flight over the backhaul links at the time the handover command is processed, may never be correctly received by the intended devices, since these devices might have already migrated. Unless these packets are transmitted again over the new path, they will be lost. This causes wastage of radio resources, as well as processing power at the UEs and IAB nodes.</w:t>
      </w:r>
    </w:p>
    <w:p w14:paraId="5D753627" w14:textId="77777777" w:rsidR="000503D2" w:rsidRPr="008B47C4" w:rsidRDefault="000503D2" w:rsidP="000503D2">
      <w:pPr>
        <w:jc w:val="left"/>
        <w:rPr>
          <w:rFonts w:asciiTheme="minorHAnsi" w:hAnsiTheme="minorHAnsi" w:cstheme="minorHAnsi"/>
          <w:sz w:val="22"/>
          <w:szCs w:val="22"/>
        </w:rPr>
      </w:pPr>
      <w:r w:rsidRPr="008B47C4">
        <w:rPr>
          <w:rFonts w:asciiTheme="minorHAnsi" w:hAnsiTheme="minorHAnsi" w:cstheme="minorHAnsi"/>
          <w:sz w:val="22"/>
          <w:szCs w:val="22"/>
        </w:rPr>
        <w:t xml:space="preserve">An example scenario is shown in Figure 1, where IAB3 (herein referred to as the </w:t>
      </w:r>
      <w:r w:rsidRPr="008B47C4">
        <w:rPr>
          <w:rFonts w:asciiTheme="minorHAnsi" w:hAnsiTheme="minorHAnsi" w:cstheme="minorHAnsi"/>
          <w:i/>
          <w:iCs/>
          <w:sz w:val="22"/>
          <w:szCs w:val="22"/>
        </w:rPr>
        <w:t>migrating node</w:t>
      </w:r>
      <w:r w:rsidRPr="008B47C4">
        <w:rPr>
          <w:rFonts w:asciiTheme="minorHAnsi" w:hAnsiTheme="minorHAnsi" w:cstheme="minorHAnsi"/>
          <w:sz w:val="22"/>
          <w:szCs w:val="22"/>
        </w:rPr>
        <w:t xml:space="preserve">) and its descendant nodes and UEs are migrating from donor DU1 to donor DU2, both of which are under the same donor CU. At the time instant when IAB3 switches to a new parent under donor DU2 (IAB5), somewhere between CU and IAB2 there may still be in-flight DL packets destined to IAB3, IAB4, UE3, or UE4. At this very moment, there may also be in-flight UL packets from IAB3, IAB4, UE3 or UE4 that have not yet been sent from IAB3 to IAB2. Transmitting this in-flight DL/UL traffic after IAB3 has connected to its new parent (IAB5), is a waste of resources. </w:t>
      </w:r>
      <w:r w:rsidRPr="008B47C4">
        <w:rPr>
          <w:rFonts w:asciiTheme="minorHAnsi" w:hAnsiTheme="minorHAnsi" w:cstheme="minorHAnsi"/>
          <w:sz w:val="22"/>
        </w:rPr>
        <w:t>One of the main causes of the above issue is that, in general, the HO command is transported via access and BH RLC channels that have higher priority than the BH RLC channels carrying data radio bearers.</w:t>
      </w:r>
    </w:p>
    <w:p w14:paraId="74AB5613" w14:textId="77777777" w:rsidR="000503D2" w:rsidRPr="008B47C4" w:rsidRDefault="000503D2" w:rsidP="000503D2">
      <w:pPr>
        <w:jc w:val="center"/>
        <w:rPr>
          <w:rFonts w:asciiTheme="minorHAnsi" w:hAnsiTheme="minorHAnsi" w:cstheme="minorHAnsi"/>
          <w:b/>
          <w:bCs/>
          <w:sz w:val="22"/>
          <w:szCs w:val="22"/>
        </w:rPr>
      </w:pPr>
      <w:r w:rsidRPr="008B47C4">
        <w:rPr>
          <w:rFonts w:asciiTheme="minorHAnsi" w:hAnsiTheme="minorHAnsi" w:cstheme="minorHAnsi"/>
          <w:b/>
          <w:bCs/>
          <w:noProof/>
          <w:sz w:val="22"/>
          <w:szCs w:val="22"/>
        </w:rPr>
        <w:drawing>
          <wp:inline distT="0" distB="0" distL="0" distR="0" wp14:anchorId="3CD7DC48" wp14:editId="402A897A">
            <wp:extent cx="3069590"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69590" cy="2286000"/>
                    </a:xfrm>
                    <a:prstGeom prst="rect">
                      <a:avLst/>
                    </a:prstGeom>
                    <a:noFill/>
                    <a:ln>
                      <a:noFill/>
                    </a:ln>
                  </pic:spPr>
                </pic:pic>
              </a:graphicData>
            </a:graphic>
          </wp:inline>
        </w:drawing>
      </w:r>
    </w:p>
    <w:p w14:paraId="6C1203EC" w14:textId="77777777" w:rsidR="000503D2" w:rsidRPr="008B47C4" w:rsidRDefault="000503D2" w:rsidP="000503D2">
      <w:pPr>
        <w:jc w:val="center"/>
        <w:rPr>
          <w:rFonts w:asciiTheme="minorHAnsi" w:hAnsiTheme="minorHAnsi" w:cstheme="minorHAnsi"/>
          <w:b/>
          <w:bCs/>
          <w:sz w:val="22"/>
          <w:szCs w:val="22"/>
        </w:rPr>
      </w:pPr>
      <w:r w:rsidRPr="008B47C4">
        <w:rPr>
          <w:rFonts w:asciiTheme="minorHAnsi" w:hAnsiTheme="minorHAnsi" w:cstheme="minorHAnsi"/>
          <w:b/>
          <w:bCs/>
          <w:sz w:val="22"/>
          <w:szCs w:val="22"/>
        </w:rPr>
        <w:t>Figure 1: An example of handling of in-flight packets during intra-donor IAB node migration</w:t>
      </w:r>
    </w:p>
    <w:p w14:paraId="0A2D59AB" w14:textId="77777777" w:rsidR="000503D2" w:rsidRPr="008B47C4" w:rsidRDefault="000503D2" w:rsidP="000503D2">
      <w:pPr>
        <w:jc w:val="left"/>
        <w:rPr>
          <w:rFonts w:asciiTheme="minorHAnsi" w:hAnsiTheme="minorHAnsi" w:cstheme="minorHAnsi"/>
          <w:sz w:val="22"/>
          <w:szCs w:val="22"/>
        </w:rPr>
      </w:pPr>
      <w:r w:rsidRPr="008B47C4">
        <w:rPr>
          <w:rFonts w:asciiTheme="minorHAnsi" w:hAnsiTheme="minorHAnsi" w:cstheme="minorHAnsi"/>
          <w:sz w:val="22"/>
          <w:szCs w:val="22"/>
        </w:rPr>
        <w:t>Hence, the problem might be twofold in the sense that such packets may never be correctly received by the intended device, leading to packet losses (unless they are transmitted again from the target). Additionally, their transmission may have been in vain since the intended device cannot anyhow correctly receive them, which causes wastage of radio resources, as well as processing power at the UEs and IAB nodes. The same reasoning obviously applies to the UL packets, as well.</w:t>
      </w:r>
    </w:p>
    <w:p w14:paraId="08D59C03" w14:textId="77777777" w:rsidR="000503D2" w:rsidRPr="008B47C4" w:rsidRDefault="000503D2" w:rsidP="000503D2">
      <w:pPr>
        <w:ind w:left="50"/>
        <w:jc w:val="left"/>
        <w:rPr>
          <w:rFonts w:asciiTheme="minorHAnsi" w:hAnsiTheme="minorHAnsi" w:cstheme="minorHAnsi"/>
          <w:b/>
          <w:bCs/>
          <w:sz w:val="22"/>
          <w:szCs w:val="22"/>
        </w:rPr>
      </w:pPr>
      <w:r w:rsidRPr="008B47C4">
        <w:rPr>
          <w:rFonts w:asciiTheme="minorHAnsi" w:hAnsiTheme="minorHAnsi" w:cstheme="minorHAnsi"/>
          <w:b/>
          <w:bCs/>
          <w:sz w:val="22"/>
          <w:szCs w:val="22"/>
        </w:rPr>
        <w:t>Observation 2: Transmission of DL traffic that has not reached the migrating node or UL traffic that has not reached the old parent of the migrating node before the migrating node has moved to a new parent, is a waste of backhaul resources.</w:t>
      </w:r>
    </w:p>
    <w:p w14:paraId="05CEDCFC" w14:textId="77777777" w:rsidR="000503D2" w:rsidRPr="008B47C4" w:rsidRDefault="000503D2" w:rsidP="000503D2">
      <w:pPr>
        <w:jc w:val="left"/>
        <w:rPr>
          <w:rFonts w:asciiTheme="minorHAnsi" w:hAnsiTheme="minorHAnsi" w:cstheme="minorHAnsi"/>
          <w:sz w:val="22"/>
          <w:szCs w:val="22"/>
        </w:rPr>
      </w:pPr>
      <w:r w:rsidRPr="008B47C4">
        <w:rPr>
          <w:rFonts w:asciiTheme="minorHAnsi" w:hAnsiTheme="minorHAnsi" w:cstheme="minorHAnsi"/>
          <w:sz w:val="22"/>
          <w:szCs w:val="22"/>
        </w:rPr>
        <w:t xml:space="preserve">Potentially, these issues can be alleviated using the </w:t>
      </w:r>
      <w:r w:rsidRPr="008B47C4">
        <w:rPr>
          <w:rFonts w:asciiTheme="minorHAnsi" w:hAnsiTheme="minorHAnsi" w:cstheme="minorHAnsi"/>
          <w:b/>
          <w:bCs/>
          <w:sz w:val="22"/>
          <w:szCs w:val="22"/>
        </w:rPr>
        <w:t>existing tools</w:t>
      </w:r>
      <w:r w:rsidRPr="008B47C4">
        <w:rPr>
          <w:rFonts w:asciiTheme="minorHAnsi" w:hAnsiTheme="minorHAnsi" w:cstheme="minorHAnsi"/>
          <w:sz w:val="22"/>
          <w:szCs w:val="22"/>
        </w:rPr>
        <w:t xml:space="preserve">. For example, the CU may stop DL user plane transmissions until it ensures that all packets going to the migrating IAB node or its descendants have been successfully received. Only after that, the CU could reconfigure and execute the migration. This approach can minimize the number of packets which are lost at the expense of DL user packet plane interruption time. On the other hand, if the CU executes the migration procedure without being concerned about how many packets are not successfully received by the UEs connected to the migrating IAB node and its descendants, then the user plane interruption time is minimized. However, the packet losses can be considerable, and, in principle, there may be a user plane interruption time since there will be retransmissions at some point. So, the question is: </w:t>
      </w:r>
      <w:r w:rsidRPr="008B47C4">
        <w:rPr>
          <w:rFonts w:asciiTheme="minorHAnsi" w:hAnsiTheme="minorHAnsi" w:cstheme="minorHAnsi"/>
          <w:i/>
          <w:iCs/>
          <w:sz w:val="22"/>
          <w:szCs w:val="22"/>
        </w:rPr>
        <w:t>how to achieve a balance between the user plane interruption time and the potential packet losses?</w:t>
      </w:r>
      <w:r w:rsidRPr="008B47C4">
        <w:rPr>
          <w:rFonts w:asciiTheme="minorHAnsi" w:hAnsiTheme="minorHAnsi" w:cstheme="minorHAnsi"/>
          <w:sz w:val="22"/>
          <w:szCs w:val="22"/>
        </w:rPr>
        <w:t xml:space="preserve"> </w:t>
      </w:r>
    </w:p>
    <w:p w14:paraId="6C00645E" w14:textId="77777777" w:rsidR="000503D2" w:rsidRPr="008B47C4" w:rsidRDefault="000503D2" w:rsidP="000503D2">
      <w:pPr>
        <w:jc w:val="left"/>
        <w:rPr>
          <w:rFonts w:asciiTheme="minorHAnsi" w:hAnsiTheme="minorHAnsi" w:cstheme="minorHAnsi"/>
          <w:sz w:val="22"/>
          <w:szCs w:val="22"/>
        </w:rPr>
      </w:pPr>
      <w:r w:rsidRPr="008B47C4">
        <w:rPr>
          <w:rFonts w:asciiTheme="minorHAnsi" w:hAnsiTheme="minorHAnsi" w:cstheme="minorHAnsi"/>
          <w:sz w:val="22"/>
          <w:szCs w:val="22"/>
        </w:rPr>
        <w:t xml:space="preserve">One possible way to achieve this </w:t>
      </w:r>
      <w:r w:rsidRPr="008B47C4">
        <w:rPr>
          <w:rFonts w:asciiTheme="minorHAnsi" w:hAnsiTheme="minorHAnsi" w:cstheme="minorHAnsi"/>
          <w:b/>
          <w:bCs/>
          <w:sz w:val="22"/>
          <w:szCs w:val="22"/>
        </w:rPr>
        <w:t>balance</w:t>
      </w:r>
      <w:r w:rsidRPr="008B47C4">
        <w:rPr>
          <w:rFonts w:asciiTheme="minorHAnsi" w:hAnsiTheme="minorHAnsi" w:cstheme="minorHAnsi"/>
          <w:sz w:val="22"/>
          <w:szCs w:val="22"/>
        </w:rPr>
        <w:t xml:space="preserve"> is pre-configuring those nodes which are affected by the migration of an IAB node and executing this configuration at a later point or when indicated by the CU. Then, there would be a need of some in-band or out-of-band signalling that indicates to the affected IAB nodes to execute the configuration. For example, when the CU sends a last packet to a UE connected to the migrating node or one of its descendants, the CU also provides an indication to the donor DU, which would </w:t>
      </w:r>
      <w:r w:rsidRPr="008B47C4">
        <w:rPr>
          <w:rFonts w:asciiTheme="minorHAnsi" w:hAnsiTheme="minorHAnsi" w:cstheme="minorHAnsi"/>
          <w:sz w:val="22"/>
          <w:szCs w:val="22"/>
        </w:rPr>
        <w:lastRenderedPageBreak/>
        <w:t xml:space="preserve">add the “last packet” indication in the BAP header of this packet. The node receiving this indication will apply the new configuration after forwarding the packet to the next node or UE. When the migrating node gets the indication, the node will also apply the configuration previously provided, which will result in that it connects to a new parent node and continues the transmissions via the new route. It requires that the node updates the BAP headers of the buffered data, but this is a task which the node can do already today in Rel-16. </w:t>
      </w:r>
    </w:p>
    <w:p w14:paraId="66176C86" w14:textId="77777777" w:rsidR="000503D2" w:rsidRPr="008B47C4" w:rsidRDefault="000503D2" w:rsidP="000503D2">
      <w:pPr>
        <w:jc w:val="left"/>
        <w:rPr>
          <w:rFonts w:asciiTheme="minorHAnsi" w:hAnsiTheme="minorHAnsi" w:cstheme="minorHAnsi"/>
          <w:sz w:val="22"/>
          <w:szCs w:val="22"/>
        </w:rPr>
      </w:pPr>
      <w:r w:rsidRPr="008B47C4">
        <w:rPr>
          <w:rFonts w:asciiTheme="minorHAnsi" w:hAnsiTheme="minorHAnsi" w:cstheme="minorHAnsi"/>
          <w:sz w:val="22"/>
          <w:szCs w:val="22"/>
        </w:rPr>
        <w:t>Based on the above, it is necessary to define mechanisms that would enable:</w:t>
      </w:r>
    </w:p>
    <w:p w14:paraId="2BAB2C9E" w14:textId="77777777" w:rsidR="000503D2" w:rsidRPr="008B47C4" w:rsidRDefault="000503D2" w:rsidP="000503D2">
      <w:pPr>
        <w:pStyle w:val="ListParagraph"/>
        <w:numPr>
          <w:ilvl w:val="0"/>
          <w:numId w:val="43"/>
        </w:numPr>
        <w:jc w:val="left"/>
        <w:rPr>
          <w:rFonts w:asciiTheme="minorHAnsi" w:hAnsiTheme="minorHAnsi" w:cstheme="minorHAnsi"/>
          <w:sz w:val="22"/>
          <w:szCs w:val="22"/>
        </w:rPr>
      </w:pPr>
      <w:r w:rsidRPr="008B47C4">
        <w:rPr>
          <w:rFonts w:asciiTheme="minorHAnsi" w:hAnsiTheme="minorHAnsi" w:cstheme="minorHAnsi"/>
          <w:b/>
          <w:bCs/>
          <w:sz w:val="22"/>
          <w:szCs w:val="22"/>
        </w:rPr>
        <w:t>Handling, at a migrating IAB node, its ancestors and its parent, the DL packets</w:t>
      </w:r>
      <w:r w:rsidRPr="008B47C4">
        <w:rPr>
          <w:rFonts w:asciiTheme="minorHAnsi" w:hAnsiTheme="minorHAnsi" w:cstheme="minorHAnsi"/>
          <w:sz w:val="22"/>
          <w:szCs w:val="22"/>
        </w:rPr>
        <w:t xml:space="preserve"> that have been already transmitted by the source donor-CU to the migrating IAB node (or to any other IAB node or UEs which are served directly or indirectly by such migrating IAB node) and that are currently traversing the source path but have not received by the destination (which can be the migrating node or its descendant) when the HO command is issued from the network.</w:t>
      </w:r>
    </w:p>
    <w:p w14:paraId="60DB7E5E" w14:textId="77777777" w:rsidR="000503D2" w:rsidRPr="008B47C4" w:rsidRDefault="000503D2" w:rsidP="000503D2">
      <w:pPr>
        <w:pStyle w:val="ListParagraph"/>
        <w:numPr>
          <w:ilvl w:val="0"/>
          <w:numId w:val="43"/>
        </w:numPr>
        <w:jc w:val="left"/>
        <w:rPr>
          <w:rFonts w:asciiTheme="minorHAnsi" w:hAnsiTheme="minorHAnsi" w:cstheme="minorHAnsi"/>
          <w:sz w:val="22"/>
          <w:szCs w:val="22"/>
        </w:rPr>
      </w:pPr>
      <w:r w:rsidRPr="008B47C4">
        <w:rPr>
          <w:rFonts w:asciiTheme="minorHAnsi" w:hAnsiTheme="minorHAnsi" w:cstheme="minorHAnsi"/>
          <w:b/>
          <w:bCs/>
          <w:sz w:val="22"/>
          <w:szCs w:val="22"/>
        </w:rPr>
        <w:t>Handling, at a migrating IAB node and its parent, the UL packets</w:t>
      </w:r>
      <w:r w:rsidRPr="008B47C4">
        <w:rPr>
          <w:rFonts w:asciiTheme="minorHAnsi" w:hAnsiTheme="minorHAnsi" w:cstheme="minorHAnsi"/>
          <w:sz w:val="22"/>
          <w:szCs w:val="22"/>
        </w:rPr>
        <w:t xml:space="preserve"> that are buffered and are waiting to be sent by the migrating IAB node when the HO command is issued from the network.</w:t>
      </w:r>
    </w:p>
    <w:p w14:paraId="5F8BB53D" w14:textId="77777777" w:rsidR="000503D2" w:rsidRPr="008B47C4" w:rsidRDefault="000503D2" w:rsidP="000503D2">
      <w:pPr>
        <w:pStyle w:val="ListParagraph"/>
        <w:numPr>
          <w:ilvl w:val="0"/>
          <w:numId w:val="43"/>
        </w:numPr>
        <w:jc w:val="left"/>
        <w:rPr>
          <w:rFonts w:asciiTheme="minorHAnsi" w:hAnsiTheme="minorHAnsi" w:cstheme="minorHAnsi"/>
          <w:sz w:val="22"/>
          <w:szCs w:val="22"/>
        </w:rPr>
      </w:pPr>
      <w:r w:rsidRPr="008B47C4">
        <w:rPr>
          <w:rFonts w:asciiTheme="minorHAnsi" w:hAnsiTheme="minorHAnsi" w:cstheme="minorHAnsi"/>
          <w:b/>
          <w:bCs/>
          <w:sz w:val="22"/>
          <w:szCs w:val="22"/>
        </w:rPr>
        <w:t>Handling the UL data pending to be transmitted at the source ancestor nodes and/or parent node</w:t>
      </w:r>
      <w:r w:rsidRPr="008B47C4">
        <w:rPr>
          <w:rFonts w:asciiTheme="minorHAnsi" w:hAnsiTheme="minorHAnsi" w:cstheme="minorHAnsi"/>
          <w:sz w:val="22"/>
          <w:szCs w:val="22"/>
        </w:rPr>
        <w:t xml:space="preserve"> that has originated from the migrating IAB node, or any node/UE that is directly/indirectly being served by the migrating IAB node.</w:t>
      </w:r>
    </w:p>
    <w:p w14:paraId="0DB4BDE1" w14:textId="31E18B82" w:rsidR="000503D2" w:rsidRPr="008B47C4" w:rsidRDefault="000503D2" w:rsidP="000503D2">
      <w:pPr>
        <w:jc w:val="left"/>
        <w:rPr>
          <w:rFonts w:asciiTheme="minorHAnsi" w:hAnsiTheme="minorHAnsi" w:cstheme="minorHAnsi"/>
          <w:sz w:val="22"/>
          <w:szCs w:val="22"/>
        </w:rPr>
      </w:pPr>
      <w:r w:rsidRPr="008B47C4">
        <w:rPr>
          <w:rFonts w:asciiTheme="minorHAnsi" w:hAnsiTheme="minorHAnsi" w:cstheme="minorHAnsi"/>
          <w:sz w:val="22"/>
          <w:szCs w:val="22"/>
        </w:rPr>
        <w:t>Hence, to avoid packet losses and, consequently, unnecessary UL/DL transmissions during migration, IAB nodes should be provided with the new configuration/actions which is/are executed when an indication (e.g.</w:t>
      </w:r>
      <w:r w:rsidR="008F46B2">
        <w:rPr>
          <w:rFonts w:asciiTheme="minorHAnsi" w:hAnsiTheme="minorHAnsi" w:cstheme="minorHAnsi"/>
          <w:sz w:val="22"/>
          <w:szCs w:val="22"/>
        </w:rPr>
        <w:t>,</w:t>
      </w:r>
      <w:r w:rsidRPr="008B47C4">
        <w:rPr>
          <w:rFonts w:asciiTheme="minorHAnsi" w:hAnsiTheme="minorHAnsi" w:cstheme="minorHAnsi"/>
          <w:sz w:val="22"/>
          <w:szCs w:val="22"/>
        </w:rPr>
        <w:t xml:space="preserve"> via BAP or F1AP) is provided to the IAB nodes. Some basic actions that can be performed on the concerned traffic could be</w:t>
      </w:r>
      <w:r w:rsidR="008F46B2">
        <w:rPr>
          <w:rFonts w:asciiTheme="minorHAnsi" w:hAnsiTheme="minorHAnsi" w:cstheme="minorHAnsi"/>
          <w:sz w:val="22"/>
          <w:szCs w:val="22"/>
        </w:rPr>
        <w:t>,</w:t>
      </w:r>
      <w:r w:rsidRPr="008B47C4">
        <w:rPr>
          <w:rFonts w:asciiTheme="minorHAnsi" w:hAnsiTheme="minorHAnsi" w:cstheme="minorHAnsi"/>
          <w:sz w:val="22"/>
          <w:szCs w:val="22"/>
        </w:rPr>
        <w:t xml:space="preserve"> e.g.</w:t>
      </w:r>
      <w:r w:rsidR="008F46B2">
        <w:rPr>
          <w:rFonts w:asciiTheme="minorHAnsi" w:hAnsiTheme="minorHAnsi" w:cstheme="minorHAnsi"/>
          <w:sz w:val="22"/>
          <w:szCs w:val="22"/>
        </w:rPr>
        <w:t>,</w:t>
      </w:r>
      <w:r w:rsidRPr="008B47C4">
        <w:rPr>
          <w:rFonts w:asciiTheme="minorHAnsi" w:hAnsiTheme="minorHAnsi" w:cstheme="minorHAnsi"/>
          <w:sz w:val="22"/>
          <w:szCs w:val="22"/>
        </w:rPr>
        <w:t xml:space="preserve"> to discard the packets that would never reach their destination, or to </w:t>
      </w:r>
      <w:r w:rsidR="001F3077" w:rsidRPr="008B47C4">
        <w:rPr>
          <w:rFonts w:asciiTheme="minorHAnsi" w:hAnsiTheme="minorHAnsi" w:cstheme="minorHAnsi"/>
          <w:sz w:val="22"/>
          <w:szCs w:val="22"/>
        </w:rPr>
        <w:t>prioritize</w:t>
      </w:r>
      <w:r w:rsidRPr="008B47C4">
        <w:rPr>
          <w:rFonts w:asciiTheme="minorHAnsi" w:hAnsiTheme="minorHAnsi" w:cstheme="minorHAnsi"/>
          <w:sz w:val="22"/>
          <w:szCs w:val="22"/>
        </w:rPr>
        <w:t xml:space="preserve"> their forwarding, so that they could reach the destination (or the migrating node, at least) prior to the application of the HO command.</w:t>
      </w:r>
    </w:p>
    <w:p w14:paraId="69E5169C" w14:textId="7E8911EE" w:rsidR="000503D2" w:rsidRPr="008B47C4" w:rsidRDefault="000503D2" w:rsidP="000503D2">
      <w:pPr>
        <w:jc w:val="left"/>
        <w:rPr>
          <w:rFonts w:asciiTheme="minorHAnsi" w:hAnsiTheme="minorHAnsi" w:cstheme="minorHAnsi"/>
          <w:b/>
          <w:bCs/>
          <w:sz w:val="22"/>
          <w:szCs w:val="22"/>
        </w:rPr>
      </w:pPr>
      <w:r w:rsidRPr="008B47C4">
        <w:rPr>
          <w:rFonts w:asciiTheme="minorHAnsi" w:hAnsiTheme="minorHAnsi" w:cstheme="minorHAnsi"/>
          <w:b/>
          <w:bCs/>
          <w:sz w:val="22"/>
          <w:szCs w:val="22"/>
        </w:rPr>
        <w:t xml:space="preserve">Proposal: To </w:t>
      </w:r>
      <w:r w:rsidR="00122B66" w:rsidRPr="008B47C4">
        <w:rPr>
          <w:rFonts w:asciiTheme="minorHAnsi" w:hAnsiTheme="minorHAnsi" w:cstheme="minorHAnsi"/>
          <w:b/>
          <w:bCs/>
          <w:sz w:val="22"/>
          <w:szCs w:val="22"/>
        </w:rPr>
        <w:t>enable mitigation of</w:t>
      </w:r>
      <w:r w:rsidRPr="008B47C4">
        <w:rPr>
          <w:rFonts w:asciiTheme="minorHAnsi" w:hAnsiTheme="minorHAnsi" w:cstheme="minorHAnsi"/>
          <w:b/>
          <w:bCs/>
          <w:sz w:val="22"/>
          <w:szCs w:val="22"/>
        </w:rPr>
        <w:t xml:space="preserve"> unnecessary transmissions during IAB node migration</w:t>
      </w:r>
      <w:r w:rsidR="0090448C" w:rsidRPr="008B47C4">
        <w:rPr>
          <w:rFonts w:asciiTheme="minorHAnsi" w:hAnsiTheme="minorHAnsi" w:cstheme="minorHAnsi"/>
          <w:b/>
          <w:bCs/>
          <w:sz w:val="22"/>
          <w:szCs w:val="22"/>
        </w:rPr>
        <w:t xml:space="preserve"> and </w:t>
      </w:r>
      <w:r w:rsidR="00122B66" w:rsidRPr="008B47C4">
        <w:rPr>
          <w:rFonts w:asciiTheme="minorHAnsi" w:hAnsiTheme="minorHAnsi" w:cstheme="minorHAnsi"/>
          <w:b/>
          <w:bCs/>
          <w:sz w:val="22"/>
          <w:szCs w:val="22"/>
        </w:rPr>
        <w:t>reduce the packet loss</w:t>
      </w:r>
      <w:r w:rsidRPr="008B47C4">
        <w:rPr>
          <w:rFonts w:asciiTheme="minorHAnsi" w:hAnsiTheme="minorHAnsi" w:cstheme="minorHAnsi"/>
          <w:b/>
          <w:bCs/>
          <w:sz w:val="22"/>
          <w:szCs w:val="22"/>
        </w:rPr>
        <w:t>, RAN3 to agree that:</w:t>
      </w:r>
    </w:p>
    <w:p w14:paraId="14A14F84" w14:textId="431A61D3" w:rsidR="000503D2" w:rsidRPr="008B47C4" w:rsidRDefault="000503D2" w:rsidP="000503D2">
      <w:pPr>
        <w:pStyle w:val="ListParagraph"/>
        <w:numPr>
          <w:ilvl w:val="0"/>
          <w:numId w:val="48"/>
        </w:numPr>
        <w:jc w:val="left"/>
        <w:rPr>
          <w:rFonts w:asciiTheme="minorHAnsi" w:hAnsiTheme="minorHAnsi" w:cstheme="minorHAnsi"/>
          <w:b/>
          <w:bCs/>
          <w:sz w:val="22"/>
          <w:szCs w:val="22"/>
        </w:rPr>
      </w:pPr>
      <w:r w:rsidRPr="008B47C4">
        <w:rPr>
          <w:rFonts w:asciiTheme="minorHAnsi" w:hAnsiTheme="minorHAnsi" w:cstheme="minorHAnsi"/>
          <w:b/>
          <w:bCs/>
          <w:sz w:val="22"/>
          <w:szCs w:val="22"/>
        </w:rPr>
        <w:t>The ancestors of the migrating IAB node can discard the packets that are currently traversing the source path but that are not received yet at the destination by the time the HO command is issued from the network.</w:t>
      </w:r>
    </w:p>
    <w:p w14:paraId="0DE8F612" w14:textId="7DAC040F" w:rsidR="00A71017" w:rsidRDefault="000503D2" w:rsidP="00A71017">
      <w:pPr>
        <w:pStyle w:val="ListParagraph"/>
        <w:numPr>
          <w:ilvl w:val="0"/>
          <w:numId w:val="48"/>
        </w:numPr>
        <w:jc w:val="left"/>
        <w:rPr>
          <w:rFonts w:asciiTheme="minorHAnsi" w:hAnsiTheme="minorHAnsi" w:cstheme="minorHAnsi"/>
          <w:b/>
          <w:bCs/>
          <w:sz w:val="22"/>
          <w:szCs w:val="22"/>
        </w:rPr>
      </w:pPr>
      <w:r w:rsidRPr="008B47C4">
        <w:rPr>
          <w:rFonts w:asciiTheme="minorHAnsi" w:hAnsiTheme="minorHAnsi" w:cstheme="minorHAnsi"/>
          <w:b/>
          <w:bCs/>
          <w:sz w:val="22"/>
          <w:szCs w:val="22"/>
        </w:rPr>
        <w:t xml:space="preserve">The network can </w:t>
      </w:r>
      <w:r w:rsidR="001F3077" w:rsidRPr="008B47C4">
        <w:rPr>
          <w:rFonts w:asciiTheme="minorHAnsi" w:hAnsiTheme="minorHAnsi" w:cstheme="minorHAnsi"/>
          <w:b/>
          <w:bCs/>
          <w:sz w:val="22"/>
          <w:szCs w:val="22"/>
        </w:rPr>
        <w:t>prioritize the delivery</w:t>
      </w:r>
      <w:r w:rsidRPr="008B47C4">
        <w:rPr>
          <w:rFonts w:asciiTheme="minorHAnsi" w:hAnsiTheme="minorHAnsi" w:cstheme="minorHAnsi"/>
          <w:b/>
          <w:bCs/>
          <w:sz w:val="22"/>
          <w:szCs w:val="22"/>
        </w:rPr>
        <w:t xml:space="preserve"> of in-flight packets pertaining to IAB nodes that are about to undergo migration.</w:t>
      </w:r>
    </w:p>
    <w:p w14:paraId="25312421" w14:textId="77777777" w:rsidR="000503D2" w:rsidRPr="008B47C4" w:rsidRDefault="000503D2" w:rsidP="000503D2">
      <w:pPr>
        <w:pStyle w:val="Heading1"/>
        <w:rPr>
          <w:rFonts w:asciiTheme="minorHAnsi" w:hAnsiTheme="minorHAnsi" w:cstheme="minorHAnsi"/>
          <w:sz w:val="40"/>
        </w:rPr>
      </w:pPr>
      <w:r w:rsidRPr="008B47C4">
        <w:rPr>
          <w:rFonts w:asciiTheme="minorHAnsi" w:hAnsiTheme="minorHAnsi" w:cstheme="minorHAnsi"/>
          <w:sz w:val="40"/>
        </w:rPr>
        <w:t>Conclusion</w:t>
      </w:r>
    </w:p>
    <w:p w14:paraId="60706F9D" w14:textId="030AC410" w:rsidR="00405BD0" w:rsidRPr="008B47C4" w:rsidRDefault="001A4EEB" w:rsidP="001A4EEB">
      <w:pPr>
        <w:pStyle w:val="IvDInstructiontext"/>
        <w:spacing w:before="120" w:after="120"/>
        <w:rPr>
          <w:rFonts w:asciiTheme="minorHAnsi" w:hAnsiTheme="minorHAnsi" w:cstheme="minorHAnsi"/>
          <w:sz w:val="22"/>
          <w:szCs w:val="22"/>
        </w:rPr>
      </w:pPr>
      <w:bookmarkStart w:id="1" w:name="_In-sequence_SDU_delivery"/>
      <w:bookmarkEnd w:id="1"/>
      <w:r w:rsidRPr="008B47C4">
        <w:rPr>
          <w:rStyle w:val="IvDbodytextChar"/>
          <w:rFonts w:asciiTheme="minorHAnsi" w:hAnsiTheme="minorHAnsi" w:cstheme="minorHAnsi"/>
          <w:i w:val="0"/>
          <w:color w:val="auto"/>
          <w:sz w:val="22"/>
        </w:rPr>
        <w:t>This paper discusse</w:t>
      </w:r>
      <w:r w:rsidR="002A42B7" w:rsidRPr="008B47C4">
        <w:rPr>
          <w:rStyle w:val="IvDbodytextChar"/>
          <w:rFonts w:asciiTheme="minorHAnsi" w:hAnsiTheme="minorHAnsi" w:cstheme="minorHAnsi"/>
          <w:i w:val="0"/>
          <w:color w:val="auto"/>
          <w:sz w:val="22"/>
        </w:rPr>
        <w:t>s</w:t>
      </w:r>
      <w:r w:rsidRPr="008B47C4">
        <w:rPr>
          <w:rStyle w:val="IvDbodytextChar"/>
          <w:rFonts w:asciiTheme="minorHAnsi" w:hAnsiTheme="minorHAnsi" w:cstheme="minorHAnsi"/>
          <w:i w:val="0"/>
          <w:color w:val="auto"/>
          <w:sz w:val="22"/>
        </w:rPr>
        <w:t xml:space="preserve"> </w:t>
      </w:r>
      <w:r w:rsidR="002A42B7" w:rsidRPr="008B47C4">
        <w:rPr>
          <w:rStyle w:val="IvDbodytextChar"/>
          <w:rFonts w:asciiTheme="minorHAnsi" w:hAnsiTheme="minorHAnsi" w:cstheme="minorHAnsi"/>
          <w:i w:val="0"/>
          <w:color w:val="auto"/>
          <w:sz w:val="22"/>
        </w:rPr>
        <w:t>the</w:t>
      </w:r>
      <w:r w:rsidRPr="008B47C4">
        <w:rPr>
          <w:rStyle w:val="IvDbodytextChar"/>
          <w:rFonts w:asciiTheme="minorHAnsi" w:hAnsiTheme="minorHAnsi" w:cstheme="minorHAnsi"/>
          <w:i w:val="0"/>
          <w:color w:val="auto"/>
          <w:sz w:val="22"/>
        </w:rPr>
        <w:t xml:space="preserve"> reduction of service interruption</w:t>
      </w:r>
      <w:r w:rsidR="002A42B7" w:rsidRPr="008B47C4">
        <w:rPr>
          <w:rStyle w:val="IvDbodytextChar"/>
          <w:rFonts w:asciiTheme="minorHAnsi" w:hAnsiTheme="minorHAnsi" w:cstheme="minorHAnsi"/>
          <w:i w:val="0"/>
          <w:color w:val="auto"/>
          <w:sz w:val="22"/>
        </w:rPr>
        <w:t xml:space="preserve"> during IAB node migration</w:t>
      </w:r>
      <w:r w:rsidRPr="008B47C4">
        <w:rPr>
          <w:rStyle w:val="IvDbodytextChar"/>
          <w:rFonts w:asciiTheme="minorHAnsi" w:hAnsiTheme="minorHAnsi" w:cstheme="minorHAnsi"/>
          <w:i w:val="0"/>
          <w:color w:val="auto"/>
          <w:sz w:val="22"/>
        </w:rPr>
        <w:t>.</w:t>
      </w:r>
      <w:r w:rsidR="00405BD0" w:rsidRPr="008B47C4">
        <w:rPr>
          <w:rFonts w:asciiTheme="minorHAnsi" w:hAnsiTheme="minorHAnsi" w:cstheme="minorHAnsi"/>
          <w:i w:val="0"/>
          <w:iCs/>
          <w:color w:val="auto"/>
          <w:sz w:val="22"/>
          <w:szCs w:val="22"/>
        </w:rPr>
        <w:t xml:space="preserve"> The following is observed:</w:t>
      </w:r>
    </w:p>
    <w:p w14:paraId="6DC6D9CB" w14:textId="77777777" w:rsidR="00405BD0" w:rsidRPr="008B47C4" w:rsidRDefault="00405BD0" w:rsidP="00405BD0">
      <w:pPr>
        <w:jc w:val="left"/>
        <w:rPr>
          <w:rFonts w:asciiTheme="minorHAnsi" w:hAnsiTheme="minorHAnsi" w:cstheme="minorHAnsi"/>
          <w:b/>
          <w:bCs/>
          <w:sz w:val="22"/>
          <w:szCs w:val="22"/>
        </w:rPr>
      </w:pPr>
      <w:r w:rsidRPr="008B47C4">
        <w:rPr>
          <w:rFonts w:asciiTheme="minorHAnsi" w:hAnsiTheme="minorHAnsi" w:cstheme="minorHAnsi"/>
          <w:b/>
          <w:bCs/>
          <w:sz w:val="22"/>
          <w:szCs w:val="22"/>
        </w:rPr>
        <w:t>Observation 1: The number of in-flight packets in IAB node migration is likely much larger than the case for legacy UE migration, due to the number of devices involved and the “length” of the transport “pipe”.</w:t>
      </w:r>
    </w:p>
    <w:p w14:paraId="774D3417" w14:textId="77777777" w:rsidR="00405BD0" w:rsidRPr="008B47C4" w:rsidRDefault="00405BD0" w:rsidP="00405BD0">
      <w:pPr>
        <w:ind w:left="50"/>
        <w:jc w:val="left"/>
        <w:rPr>
          <w:rFonts w:asciiTheme="minorHAnsi" w:hAnsiTheme="minorHAnsi" w:cstheme="minorHAnsi"/>
          <w:b/>
          <w:bCs/>
          <w:sz w:val="22"/>
          <w:szCs w:val="22"/>
        </w:rPr>
      </w:pPr>
      <w:r w:rsidRPr="008B47C4">
        <w:rPr>
          <w:rFonts w:asciiTheme="minorHAnsi" w:hAnsiTheme="minorHAnsi" w:cstheme="minorHAnsi"/>
          <w:b/>
          <w:bCs/>
          <w:sz w:val="22"/>
          <w:szCs w:val="22"/>
        </w:rPr>
        <w:t>Observation 2: Transmission of DL traffic that has not reached the migrating node or UL traffic that has not reached the old parent of the migrating node before the migrating node has moved to a new parent, is a waste of backhaul resources.</w:t>
      </w:r>
    </w:p>
    <w:p w14:paraId="18482A91" w14:textId="77777777" w:rsidR="00B66378" w:rsidRPr="008B47C4" w:rsidRDefault="00B66378" w:rsidP="009B4641">
      <w:pPr>
        <w:jc w:val="left"/>
        <w:rPr>
          <w:rFonts w:asciiTheme="minorHAnsi" w:hAnsiTheme="minorHAnsi" w:cstheme="minorHAnsi"/>
          <w:sz w:val="22"/>
          <w:szCs w:val="22"/>
        </w:rPr>
      </w:pPr>
      <w:r w:rsidRPr="008B47C4">
        <w:rPr>
          <w:rFonts w:asciiTheme="minorHAnsi" w:hAnsiTheme="minorHAnsi" w:cstheme="minorHAnsi"/>
          <w:sz w:val="22"/>
          <w:szCs w:val="22"/>
        </w:rPr>
        <w:t>Based on the discussion in previous sections we propose the following:</w:t>
      </w:r>
    </w:p>
    <w:p w14:paraId="547DDA06" w14:textId="0474CD85" w:rsidR="00A71017" w:rsidRPr="008B47C4" w:rsidRDefault="00A71017" w:rsidP="00A71017">
      <w:pPr>
        <w:jc w:val="left"/>
        <w:rPr>
          <w:rFonts w:asciiTheme="minorHAnsi" w:hAnsiTheme="minorHAnsi" w:cstheme="minorHAnsi"/>
          <w:b/>
          <w:bCs/>
          <w:sz w:val="22"/>
          <w:szCs w:val="22"/>
        </w:rPr>
      </w:pPr>
      <w:r w:rsidRPr="008B47C4">
        <w:rPr>
          <w:rFonts w:asciiTheme="minorHAnsi" w:hAnsiTheme="minorHAnsi" w:cstheme="minorHAnsi"/>
          <w:b/>
          <w:bCs/>
          <w:sz w:val="22"/>
          <w:szCs w:val="22"/>
        </w:rPr>
        <w:t>Proposal: To enable mitigation of unnecessary transmissions during IAB node migration and reduce the packet loss, RAN3 to agree that:</w:t>
      </w:r>
    </w:p>
    <w:p w14:paraId="7B2206D8" w14:textId="77777777" w:rsidR="00A71017" w:rsidRPr="008B47C4" w:rsidRDefault="00A71017" w:rsidP="00A71017">
      <w:pPr>
        <w:pStyle w:val="ListParagraph"/>
        <w:numPr>
          <w:ilvl w:val="0"/>
          <w:numId w:val="48"/>
        </w:numPr>
        <w:jc w:val="left"/>
        <w:rPr>
          <w:rFonts w:asciiTheme="minorHAnsi" w:hAnsiTheme="minorHAnsi" w:cstheme="minorHAnsi"/>
          <w:b/>
          <w:bCs/>
          <w:sz w:val="22"/>
          <w:szCs w:val="22"/>
        </w:rPr>
      </w:pPr>
      <w:r w:rsidRPr="008B47C4">
        <w:rPr>
          <w:rFonts w:asciiTheme="minorHAnsi" w:hAnsiTheme="minorHAnsi" w:cstheme="minorHAnsi"/>
          <w:b/>
          <w:bCs/>
          <w:sz w:val="22"/>
          <w:szCs w:val="22"/>
        </w:rPr>
        <w:t>The ancestors of the migrating IAB node can discard the packets that are currently traversing the source path but that are not received yet at the destination by the time the HO command is issued from the network.</w:t>
      </w:r>
    </w:p>
    <w:p w14:paraId="1AADF053" w14:textId="6B444D46" w:rsidR="0079791B" w:rsidRPr="00883E97" w:rsidRDefault="00A71017" w:rsidP="00A71017">
      <w:pPr>
        <w:pStyle w:val="ListParagraph"/>
        <w:numPr>
          <w:ilvl w:val="0"/>
          <w:numId w:val="48"/>
        </w:numPr>
        <w:jc w:val="left"/>
        <w:rPr>
          <w:rFonts w:asciiTheme="minorHAnsi" w:hAnsiTheme="minorHAnsi" w:cstheme="minorHAnsi"/>
          <w:b/>
          <w:bCs/>
          <w:sz w:val="22"/>
          <w:szCs w:val="22"/>
        </w:rPr>
      </w:pPr>
      <w:r w:rsidRPr="008B47C4">
        <w:rPr>
          <w:rFonts w:asciiTheme="minorHAnsi" w:hAnsiTheme="minorHAnsi" w:cstheme="minorHAnsi"/>
          <w:b/>
          <w:bCs/>
          <w:sz w:val="22"/>
          <w:szCs w:val="22"/>
        </w:rPr>
        <w:t>The network can prioritize the delivery of in-flight packets pertaining to IAB nodes that are about to undergo migration.</w:t>
      </w:r>
    </w:p>
    <w:sectPr w:rsidR="0079791B" w:rsidRPr="00883E97" w:rsidSect="004473A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17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FE680F" w14:textId="77777777" w:rsidR="00486EB4" w:rsidRDefault="00486EB4">
      <w:pPr>
        <w:spacing w:after="0"/>
      </w:pPr>
      <w:r>
        <w:separator/>
      </w:r>
    </w:p>
  </w:endnote>
  <w:endnote w:type="continuationSeparator" w:id="0">
    <w:p w14:paraId="59C31AB1" w14:textId="77777777" w:rsidR="00486EB4" w:rsidRDefault="00486EB4">
      <w:pPr>
        <w:spacing w:after="0"/>
      </w:pPr>
      <w:r>
        <w:continuationSeparator/>
      </w:r>
    </w:p>
  </w:endnote>
  <w:endnote w:type="continuationNotice" w:id="1">
    <w:p w14:paraId="3ACDC314" w14:textId="77777777" w:rsidR="00486EB4" w:rsidRDefault="00486E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08FE5" w14:textId="77777777" w:rsidR="008C62A3" w:rsidRDefault="008C62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725887092"/>
      <w:docPartObj>
        <w:docPartGallery w:val="Page Numbers (Bottom of Page)"/>
        <w:docPartUnique/>
      </w:docPartObj>
    </w:sdtPr>
    <w:sdtEndPr>
      <w:rPr>
        <w:noProof/>
      </w:rPr>
    </w:sdtEndPr>
    <w:sdtContent>
      <w:p w14:paraId="2C38F78C" w14:textId="0C96F0D9" w:rsidR="008C62A3" w:rsidRDefault="008C62A3">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07113A" w:rsidRDefault="0007113A"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84E6C" w14:textId="77777777" w:rsidR="008C62A3" w:rsidRDefault="008C62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B908BF" w14:textId="77777777" w:rsidR="00486EB4" w:rsidRDefault="00486EB4">
      <w:pPr>
        <w:spacing w:after="0"/>
      </w:pPr>
      <w:r>
        <w:separator/>
      </w:r>
    </w:p>
  </w:footnote>
  <w:footnote w:type="continuationSeparator" w:id="0">
    <w:p w14:paraId="5EB134C4" w14:textId="77777777" w:rsidR="00486EB4" w:rsidRDefault="00486EB4">
      <w:pPr>
        <w:spacing w:after="0"/>
      </w:pPr>
      <w:r>
        <w:continuationSeparator/>
      </w:r>
    </w:p>
  </w:footnote>
  <w:footnote w:type="continuationNotice" w:id="1">
    <w:p w14:paraId="368EFE9A" w14:textId="77777777" w:rsidR="00486EB4" w:rsidRDefault="00486E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07113A" w:rsidRDefault="0007113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0A231" w14:textId="77777777" w:rsidR="008C62A3" w:rsidRDefault="008C62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87FBB" w14:textId="77777777" w:rsidR="008C62A3" w:rsidRDefault="008C6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1135"/>
        </w:tabs>
        <w:ind w:left="1135"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B23D97"/>
    <w:multiLevelType w:val="hybridMultilevel"/>
    <w:tmpl w:val="F836DD1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69649B2"/>
    <w:multiLevelType w:val="hybridMultilevel"/>
    <w:tmpl w:val="DB0ABD1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15:restartNumberingAfterBreak="0">
    <w:nsid w:val="07D51D8F"/>
    <w:multiLevelType w:val="hybridMultilevel"/>
    <w:tmpl w:val="5C76A7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9121705"/>
    <w:multiLevelType w:val="hybridMultilevel"/>
    <w:tmpl w:val="A964E0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9512539"/>
    <w:multiLevelType w:val="hybridMultilevel"/>
    <w:tmpl w:val="5EE60D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A661C07"/>
    <w:multiLevelType w:val="hybridMultilevel"/>
    <w:tmpl w:val="F814B7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12" w15:restartNumberingAfterBreak="0">
    <w:nsid w:val="1F356B0E"/>
    <w:multiLevelType w:val="hybridMultilevel"/>
    <w:tmpl w:val="6C1AA9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AB10F29"/>
    <w:multiLevelType w:val="hybridMultilevel"/>
    <w:tmpl w:val="91C825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E35147"/>
    <w:multiLevelType w:val="hybridMultilevel"/>
    <w:tmpl w:val="0B2E253E"/>
    <w:lvl w:ilvl="0" w:tplc="0144041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56105A"/>
    <w:multiLevelType w:val="hybridMultilevel"/>
    <w:tmpl w:val="0F021B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EAD4EBC"/>
    <w:multiLevelType w:val="hybridMultilevel"/>
    <w:tmpl w:val="939E81F6"/>
    <w:lvl w:ilvl="0" w:tplc="CA9093C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A959D8"/>
    <w:multiLevelType w:val="hybridMultilevel"/>
    <w:tmpl w:val="F3360F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4AC72F2"/>
    <w:multiLevelType w:val="hybridMultilevel"/>
    <w:tmpl w:val="F656F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1F5932"/>
    <w:multiLevelType w:val="hybridMultilevel"/>
    <w:tmpl w:val="145695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3" w15:restartNumberingAfterBreak="0">
    <w:nsid w:val="3DAF1C00"/>
    <w:multiLevelType w:val="hybridMultilevel"/>
    <w:tmpl w:val="B8345B7E"/>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D9340D"/>
    <w:multiLevelType w:val="hybridMultilevel"/>
    <w:tmpl w:val="33B85F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402A5013"/>
    <w:multiLevelType w:val="hybridMultilevel"/>
    <w:tmpl w:val="6FBCFD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0E2213"/>
    <w:multiLevelType w:val="hybridMultilevel"/>
    <w:tmpl w:val="E4FAF4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7E860D0"/>
    <w:multiLevelType w:val="hybridMultilevel"/>
    <w:tmpl w:val="08D8AF66"/>
    <w:lvl w:ilvl="0" w:tplc="D81A1C1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7F95EBB"/>
    <w:multiLevelType w:val="hybridMultilevel"/>
    <w:tmpl w:val="08723F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9A1736"/>
    <w:multiLevelType w:val="hybridMultilevel"/>
    <w:tmpl w:val="3A32F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DBD18F1"/>
    <w:multiLevelType w:val="hybridMultilevel"/>
    <w:tmpl w:val="CB027F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99CBAB0">
      <w:numFmt w:val="bullet"/>
      <w:lvlText w:val="•"/>
      <w:lvlJc w:val="left"/>
      <w:pPr>
        <w:ind w:left="3100" w:hanging="1300"/>
      </w:pPr>
      <w:rPr>
        <w:rFonts w:ascii="Times New Roman" w:eastAsia="Times New Roma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4725CF8"/>
    <w:multiLevelType w:val="hybridMultilevel"/>
    <w:tmpl w:val="ADA4E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5DF0E3A"/>
    <w:multiLevelType w:val="hybridMultilevel"/>
    <w:tmpl w:val="EC9A5C6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6" w15:restartNumberingAfterBreak="0">
    <w:nsid w:val="5C2B2239"/>
    <w:multiLevelType w:val="hybridMultilevel"/>
    <w:tmpl w:val="581E00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E3C6FBF"/>
    <w:multiLevelType w:val="hybridMultilevel"/>
    <w:tmpl w:val="874E1A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E9E0C93"/>
    <w:multiLevelType w:val="hybridMultilevel"/>
    <w:tmpl w:val="2BC455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EF34B87"/>
    <w:multiLevelType w:val="hybridMultilevel"/>
    <w:tmpl w:val="97808E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45849BA"/>
    <w:multiLevelType w:val="hybridMultilevel"/>
    <w:tmpl w:val="9E0CB9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8ED240A"/>
    <w:multiLevelType w:val="hybridMultilevel"/>
    <w:tmpl w:val="9FEE07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D21474E"/>
    <w:multiLevelType w:val="hybridMultilevel"/>
    <w:tmpl w:val="942E475A"/>
    <w:lvl w:ilvl="0" w:tplc="47FCDCEA">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2AF6626"/>
    <w:multiLevelType w:val="hybridMultilevel"/>
    <w:tmpl w:val="2684F8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78610D8"/>
    <w:multiLevelType w:val="hybridMultilevel"/>
    <w:tmpl w:val="C1E04FB8"/>
    <w:lvl w:ilvl="0" w:tplc="23EA09C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BB11B59"/>
    <w:multiLevelType w:val="hybridMultilevel"/>
    <w:tmpl w:val="D91ED6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40"/>
  </w:num>
  <w:num w:numId="4">
    <w:abstractNumId w:val="22"/>
  </w:num>
  <w:num w:numId="5">
    <w:abstractNumId w:val="4"/>
  </w:num>
  <w:num w:numId="6">
    <w:abstractNumId w:val="33"/>
  </w:num>
  <w:num w:numId="7">
    <w:abstractNumId w:val="11"/>
  </w:num>
  <w:num w:numId="8">
    <w:abstractNumId w:val="43"/>
  </w:num>
  <w:num w:numId="9">
    <w:abstractNumId w:val="14"/>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35"/>
  </w:num>
  <w:num w:numId="13">
    <w:abstractNumId w:val="6"/>
  </w:num>
  <w:num w:numId="14">
    <w:abstractNumId w:val="19"/>
  </w:num>
  <w:num w:numId="15">
    <w:abstractNumId w:val="38"/>
  </w:num>
  <w:num w:numId="16">
    <w:abstractNumId w:val="0"/>
  </w:num>
  <w:num w:numId="17">
    <w:abstractNumId w:val="28"/>
  </w:num>
  <w:num w:numId="18">
    <w:abstractNumId w:val="34"/>
  </w:num>
  <w:num w:numId="19">
    <w:abstractNumId w:val="44"/>
  </w:num>
  <w:num w:numId="20">
    <w:abstractNumId w:val="24"/>
  </w:num>
  <w:num w:numId="21">
    <w:abstractNumId w:val="8"/>
  </w:num>
  <w:num w:numId="22">
    <w:abstractNumId w:val="21"/>
  </w:num>
  <w:num w:numId="23">
    <w:abstractNumId w:val="10"/>
  </w:num>
  <w:num w:numId="24">
    <w:abstractNumId w:val="39"/>
  </w:num>
  <w:num w:numId="25">
    <w:abstractNumId w:val="9"/>
  </w:num>
  <w:num w:numId="26">
    <w:abstractNumId w:val="30"/>
  </w:num>
  <w:num w:numId="27">
    <w:abstractNumId w:val="5"/>
  </w:num>
  <w:num w:numId="28">
    <w:abstractNumId w:val="15"/>
  </w:num>
  <w:num w:numId="29">
    <w:abstractNumId w:val="42"/>
  </w:num>
  <w:num w:numId="30">
    <w:abstractNumId w:val="47"/>
  </w:num>
  <w:num w:numId="31">
    <w:abstractNumId w:val="12"/>
  </w:num>
  <w:num w:numId="32">
    <w:abstractNumId w:val="31"/>
  </w:num>
  <w:num w:numId="33">
    <w:abstractNumId w:val="23"/>
  </w:num>
  <w:num w:numId="34">
    <w:abstractNumId w:val="27"/>
  </w:num>
  <w:num w:numId="3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3"/>
  </w:num>
  <w:num w:numId="37">
    <w:abstractNumId w:val="36"/>
  </w:num>
  <w:num w:numId="38">
    <w:abstractNumId w:val="20"/>
  </w:num>
  <w:num w:numId="39">
    <w:abstractNumId w:val="32"/>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37"/>
  </w:num>
  <w:num w:numId="43">
    <w:abstractNumId w:val="29"/>
  </w:num>
  <w:num w:numId="44">
    <w:abstractNumId w:val="45"/>
  </w:num>
  <w:num w:numId="45">
    <w:abstractNumId w:val="7"/>
  </w:num>
  <w:num w:numId="46">
    <w:abstractNumId w:val="26"/>
  </w:num>
  <w:num w:numId="47">
    <w:abstractNumId w:val="46"/>
  </w:num>
  <w:num w:numId="48">
    <w:abstractNumId w:val="41"/>
  </w:num>
  <w:num w:numId="49">
    <w:abstractNumId w:val="25"/>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99F"/>
    <w:rsid w:val="00002885"/>
    <w:rsid w:val="00003172"/>
    <w:rsid w:val="00005646"/>
    <w:rsid w:val="00005A52"/>
    <w:rsid w:val="00006583"/>
    <w:rsid w:val="00006C0C"/>
    <w:rsid w:val="000071CD"/>
    <w:rsid w:val="00007B06"/>
    <w:rsid w:val="00011D26"/>
    <w:rsid w:val="0001271C"/>
    <w:rsid w:val="0001285D"/>
    <w:rsid w:val="000148FF"/>
    <w:rsid w:val="00021BC1"/>
    <w:rsid w:val="000226DE"/>
    <w:rsid w:val="00022BD3"/>
    <w:rsid w:val="00024D46"/>
    <w:rsid w:val="0002563C"/>
    <w:rsid w:val="00026FFE"/>
    <w:rsid w:val="00030781"/>
    <w:rsid w:val="0003387D"/>
    <w:rsid w:val="00033D0C"/>
    <w:rsid w:val="00034106"/>
    <w:rsid w:val="00034965"/>
    <w:rsid w:val="00035ED7"/>
    <w:rsid w:val="00036B29"/>
    <w:rsid w:val="0003737E"/>
    <w:rsid w:val="00037DDB"/>
    <w:rsid w:val="00040162"/>
    <w:rsid w:val="00040A6A"/>
    <w:rsid w:val="00040E17"/>
    <w:rsid w:val="0004246C"/>
    <w:rsid w:val="00045247"/>
    <w:rsid w:val="00046FD2"/>
    <w:rsid w:val="000478D4"/>
    <w:rsid w:val="00047CF3"/>
    <w:rsid w:val="000503D2"/>
    <w:rsid w:val="00050EC6"/>
    <w:rsid w:val="00051F20"/>
    <w:rsid w:val="00052E18"/>
    <w:rsid w:val="00057D1D"/>
    <w:rsid w:val="00057EA8"/>
    <w:rsid w:val="00060C48"/>
    <w:rsid w:val="00061F10"/>
    <w:rsid w:val="0006293B"/>
    <w:rsid w:val="00064115"/>
    <w:rsid w:val="00067490"/>
    <w:rsid w:val="000679E8"/>
    <w:rsid w:val="0007010A"/>
    <w:rsid w:val="0007113A"/>
    <w:rsid w:val="000714CA"/>
    <w:rsid w:val="000718E7"/>
    <w:rsid w:val="00071E60"/>
    <w:rsid w:val="00071F84"/>
    <w:rsid w:val="00072187"/>
    <w:rsid w:val="00073290"/>
    <w:rsid w:val="0008167C"/>
    <w:rsid w:val="00084168"/>
    <w:rsid w:val="00084823"/>
    <w:rsid w:val="00084AA2"/>
    <w:rsid w:val="00092167"/>
    <w:rsid w:val="000966A6"/>
    <w:rsid w:val="000A0E73"/>
    <w:rsid w:val="000A20E0"/>
    <w:rsid w:val="000A53E4"/>
    <w:rsid w:val="000A6397"/>
    <w:rsid w:val="000B06F4"/>
    <w:rsid w:val="000B6DC0"/>
    <w:rsid w:val="000C2171"/>
    <w:rsid w:val="000C2FDF"/>
    <w:rsid w:val="000C7233"/>
    <w:rsid w:val="000C7419"/>
    <w:rsid w:val="000D58CE"/>
    <w:rsid w:val="000D5A02"/>
    <w:rsid w:val="000E7B30"/>
    <w:rsid w:val="000F0510"/>
    <w:rsid w:val="000F09E0"/>
    <w:rsid w:val="000F0DA6"/>
    <w:rsid w:val="000F1D60"/>
    <w:rsid w:val="000F2D6E"/>
    <w:rsid w:val="000F6A22"/>
    <w:rsid w:val="000F7B1F"/>
    <w:rsid w:val="000F7EC0"/>
    <w:rsid w:val="001014CF"/>
    <w:rsid w:val="001024D1"/>
    <w:rsid w:val="00103694"/>
    <w:rsid w:val="0010379B"/>
    <w:rsid w:val="001042EF"/>
    <w:rsid w:val="0010479B"/>
    <w:rsid w:val="00111755"/>
    <w:rsid w:val="00111DF4"/>
    <w:rsid w:val="0011465F"/>
    <w:rsid w:val="00114F3B"/>
    <w:rsid w:val="00120771"/>
    <w:rsid w:val="001209C8"/>
    <w:rsid w:val="00122B66"/>
    <w:rsid w:val="00122CC0"/>
    <w:rsid w:val="001233B5"/>
    <w:rsid w:val="001239E4"/>
    <w:rsid w:val="00123C79"/>
    <w:rsid w:val="001254B5"/>
    <w:rsid w:val="00126575"/>
    <w:rsid w:val="00130B2D"/>
    <w:rsid w:val="00131978"/>
    <w:rsid w:val="001322DB"/>
    <w:rsid w:val="00134D87"/>
    <w:rsid w:val="0013616F"/>
    <w:rsid w:val="0013655A"/>
    <w:rsid w:val="001372FC"/>
    <w:rsid w:val="00137BF1"/>
    <w:rsid w:val="00140E01"/>
    <w:rsid w:val="001416C8"/>
    <w:rsid w:val="00141D18"/>
    <w:rsid w:val="001432DB"/>
    <w:rsid w:val="00143AE7"/>
    <w:rsid w:val="00146757"/>
    <w:rsid w:val="001468AB"/>
    <w:rsid w:val="00150873"/>
    <w:rsid w:val="001514E3"/>
    <w:rsid w:val="001525FD"/>
    <w:rsid w:val="0015364E"/>
    <w:rsid w:val="001543E6"/>
    <w:rsid w:val="00156F3B"/>
    <w:rsid w:val="001609C7"/>
    <w:rsid w:val="00161A5E"/>
    <w:rsid w:val="001622A7"/>
    <w:rsid w:val="00166247"/>
    <w:rsid w:val="00166D01"/>
    <w:rsid w:val="00172526"/>
    <w:rsid w:val="00174BE1"/>
    <w:rsid w:val="00175BB9"/>
    <w:rsid w:val="0018009E"/>
    <w:rsid w:val="001810F8"/>
    <w:rsid w:val="00181C31"/>
    <w:rsid w:val="00182088"/>
    <w:rsid w:val="00183FF2"/>
    <w:rsid w:val="0019015D"/>
    <w:rsid w:val="00190741"/>
    <w:rsid w:val="00191653"/>
    <w:rsid w:val="001916A0"/>
    <w:rsid w:val="00191B47"/>
    <w:rsid w:val="00194AA5"/>
    <w:rsid w:val="00195E06"/>
    <w:rsid w:val="00196D2F"/>
    <w:rsid w:val="001A24F1"/>
    <w:rsid w:val="001A29B2"/>
    <w:rsid w:val="001A4184"/>
    <w:rsid w:val="001A4EEB"/>
    <w:rsid w:val="001A6F9D"/>
    <w:rsid w:val="001B016E"/>
    <w:rsid w:val="001B18B9"/>
    <w:rsid w:val="001B3998"/>
    <w:rsid w:val="001B4C1F"/>
    <w:rsid w:val="001B593C"/>
    <w:rsid w:val="001B5D7B"/>
    <w:rsid w:val="001B6F05"/>
    <w:rsid w:val="001C027F"/>
    <w:rsid w:val="001C0739"/>
    <w:rsid w:val="001C1FA0"/>
    <w:rsid w:val="001C3696"/>
    <w:rsid w:val="001C5D5B"/>
    <w:rsid w:val="001C6E8C"/>
    <w:rsid w:val="001C7A80"/>
    <w:rsid w:val="001D02AA"/>
    <w:rsid w:val="001D08AA"/>
    <w:rsid w:val="001D3571"/>
    <w:rsid w:val="001D3FB8"/>
    <w:rsid w:val="001D5F99"/>
    <w:rsid w:val="001D6DB4"/>
    <w:rsid w:val="001D7A88"/>
    <w:rsid w:val="001D7D4F"/>
    <w:rsid w:val="001E557D"/>
    <w:rsid w:val="001E6352"/>
    <w:rsid w:val="001E7C28"/>
    <w:rsid w:val="001F00FB"/>
    <w:rsid w:val="001F0B8B"/>
    <w:rsid w:val="001F18EE"/>
    <w:rsid w:val="001F3077"/>
    <w:rsid w:val="001F440D"/>
    <w:rsid w:val="001F70E8"/>
    <w:rsid w:val="001F7559"/>
    <w:rsid w:val="001F7DED"/>
    <w:rsid w:val="0020031F"/>
    <w:rsid w:val="002007CA"/>
    <w:rsid w:val="00200C31"/>
    <w:rsid w:val="002010E2"/>
    <w:rsid w:val="00202DA6"/>
    <w:rsid w:val="0020569A"/>
    <w:rsid w:val="00205A68"/>
    <w:rsid w:val="00206A6B"/>
    <w:rsid w:val="00211861"/>
    <w:rsid w:val="00211FD6"/>
    <w:rsid w:val="002141BC"/>
    <w:rsid w:val="0021427C"/>
    <w:rsid w:val="002147E2"/>
    <w:rsid w:val="002148CE"/>
    <w:rsid w:val="00214978"/>
    <w:rsid w:val="002157DF"/>
    <w:rsid w:val="0021645B"/>
    <w:rsid w:val="00223167"/>
    <w:rsid w:val="00223224"/>
    <w:rsid w:val="00223B13"/>
    <w:rsid w:val="00224C54"/>
    <w:rsid w:val="002265D3"/>
    <w:rsid w:val="00226990"/>
    <w:rsid w:val="00226E16"/>
    <w:rsid w:val="002275AB"/>
    <w:rsid w:val="00230204"/>
    <w:rsid w:val="00230AB6"/>
    <w:rsid w:val="00235354"/>
    <w:rsid w:val="00236458"/>
    <w:rsid w:val="0023692B"/>
    <w:rsid w:val="00236A62"/>
    <w:rsid w:val="00236EC8"/>
    <w:rsid w:val="002370D5"/>
    <w:rsid w:val="002407F9"/>
    <w:rsid w:val="00240BB0"/>
    <w:rsid w:val="00240F65"/>
    <w:rsid w:val="00244A76"/>
    <w:rsid w:val="0024500A"/>
    <w:rsid w:val="002466BA"/>
    <w:rsid w:val="0024682B"/>
    <w:rsid w:val="0024773A"/>
    <w:rsid w:val="002510FB"/>
    <w:rsid w:val="00251B6A"/>
    <w:rsid w:val="00251C0A"/>
    <w:rsid w:val="0025525C"/>
    <w:rsid w:val="00261407"/>
    <w:rsid w:val="00263963"/>
    <w:rsid w:val="00264FDC"/>
    <w:rsid w:val="00267797"/>
    <w:rsid w:val="00267831"/>
    <w:rsid w:val="0027097A"/>
    <w:rsid w:val="002738B3"/>
    <w:rsid w:val="002748A2"/>
    <w:rsid w:val="00281604"/>
    <w:rsid w:val="002818AA"/>
    <w:rsid w:val="00282DD8"/>
    <w:rsid w:val="00283753"/>
    <w:rsid w:val="002849B3"/>
    <w:rsid w:val="00284ADD"/>
    <w:rsid w:val="00285E13"/>
    <w:rsid w:val="0028726B"/>
    <w:rsid w:val="002876AC"/>
    <w:rsid w:val="00287835"/>
    <w:rsid w:val="002903FD"/>
    <w:rsid w:val="0029094D"/>
    <w:rsid w:val="002925C5"/>
    <w:rsid w:val="00293868"/>
    <w:rsid w:val="002947EC"/>
    <w:rsid w:val="002958FA"/>
    <w:rsid w:val="00295A7E"/>
    <w:rsid w:val="002A0B04"/>
    <w:rsid w:val="002A0D12"/>
    <w:rsid w:val="002A26D2"/>
    <w:rsid w:val="002A2F09"/>
    <w:rsid w:val="002A37B5"/>
    <w:rsid w:val="002A42B7"/>
    <w:rsid w:val="002A4BBF"/>
    <w:rsid w:val="002A65D8"/>
    <w:rsid w:val="002B2CB8"/>
    <w:rsid w:val="002B44A1"/>
    <w:rsid w:val="002B56BA"/>
    <w:rsid w:val="002B632E"/>
    <w:rsid w:val="002B634A"/>
    <w:rsid w:val="002C08E6"/>
    <w:rsid w:val="002C1838"/>
    <w:rsid w:val="002C25F1"/>
    <w:rsid w:val="002C42C2"/>
    <w:rsid w:val="002C77FA"/>
    <w:rsid w:val="002D273F"/>
    <w:rsid w:val="002D41DC"/>
    <w:rsid w:val="002D4820"/>
    <w:rsid w:val="002D623B"/>
    <w:rsid w:val="002D6345"/>
    <w:rsid w:val="002E028F"/>
    <w:rsid w:val="002E461A"/>
    <w:rsid w:val="002E4DB2"/>
    <w:rsid w:val="002E5677"/>
    <w:rsid w:val="002E5D37"/>
    <w:rsid w:val="002E671B"/>
    <w:rsid w:val="002E71BB"/>
    <w:rsid w:val="002F1F7A"/>
    <w:rsid w:val="002F23A6"/>
    <w:rsid w:val="002F296B"/>
    <w:rsid w:val="002F3D4D"/>
    <w:rsid w:val="002F4529"/>
    <w:rsid w:val="002F4FE2"/>
    <w:rsid w:val="002F649F"/>
    <w:rsid w:val="002F66EE"/>
    <w:rsid w:val="002F7934"/>
    <w:rsid w:val="003009D5"/>
    <w:rsid w:val="003010CC"/>
    <w:rsid w:val="0030149E"/>
    <w:rsid w:val="0030206B"/>
    <w:rsid w:val="003023DF"/>
    <w:rsid w:val="00303439"/>
    <w:rsid w:val="00303CFD"/>
    <w:rsid w:val="00311D20"/>
    <w:rsid w:val="00311F7C"/>
    <w:rsid w:val="00312554"/>
    <w:rsid w:val="0031257C"/>
    <w:rsid w:val="00316803"/>
    <w:rsid w:val="003202ED"/>
    <w:rsid w:val="00321013"/>
    <w:rsid w:val="00321493"/>
    <w:rsid w:val="00321940"/>
    <w:rsid w:val="0032216C"/>
    <w:rsid w:val="0032258C"/>
    <w:rsid w:val="0032373C"/>
    <w:rsid w:val="00326E88"/>
    <w:rsid w:val="003270EC"/>
    <w:rsid w:val="0033147E"/>
    <w:rsid w:val="00334956"/>
    <w:rsid w:val="003351E4"/>
    <w:rsid w:val="00335A11"/>
    <w:rsid w:val="00335EDA"/>
    <w:rsid w:val="00335EE9"/>
    <w:rsid w:val="00336E0F"/>
    <w:rsid w:val="0033773F"/>
    <w:rsid w:val="003425D3"/>
    <w:rsid w:val="00342ACD"/>
    <w:rsid w:val="00343498"/>
    <w:rsid w:val="00343A26"/>
    <w:rsid w:val="00344576"/>
    <w:rsid w:val="003471A0"/>
    <w:rsid w:val="003477AC"/>
    <w:rsid w:val="00347D5B"/>
    <w:rsid w:val="00351453"/>
    <w:rsid w:val="00352148"/>
    <w:rsid w:val="003526E1"/>
    <w:rsid w:val="00354927"/>
    <w:rsid w:val="003553A2"/>
    <w:rsid w:val="003610B1"/>
    <w:rsid w:val="00361938"/>
    <w:rsid w:val="0036284F"/>
    <w:rsid w:val="00373892"/>
    <w:rsid w:val="00376886"/>
    <w:rsid w:val="00377299"/>
    <w:rsid w:val="00380DFC"/>
    <w:rsid w:val="00382F0D"/>
    <w:rsid w:val="00383631"/>
    <w:rsid w:val="00384A6F"/>
    <w:rsid w:val="003865D7"/>
    <w:rsid w:val="003878BD"/>
    <w:rsid w:val="00392192"/>
    <w:rsid w:val="00393459"/>
    <w:rsid w:val="00397284"/>
    <w:rsid w:val="00397571"/>
    <w:rsid w:val="00397B6B"/>
    <w:rsid w:val="003A00D5"/>
    <w:rsid w:val="003A032A"/>
    <w:rsid w:val="003A3C8B"/>
    <w:rsid w:val="003A3E9D"/>
    <w:rsid w:val="003A5E5D"/>
    <w:rsid w:val="003A6962"/>
    <w:rsid w:val="003B2FED"/>
    <w:rsid w:val="003B6FD8"/>
    <w:rsid w:val="003B7CF3"/>
    <w:rsid w:val="003C0A50"/>
    <w:rsid w:val="003C1697"/>
    <w:rsid w:val="003C2AEA"/>
    <w:rsid w:val="003C5D64"/>
    <w:rsid w:val="003C5EC0"/>
    <w:rsid w:val="003C606C"/>
    <w:rsid w:val="003C60D4"/>
    <w:rsid w:val="003C681C"/>
    <w:rsid w:val="003C771D"/>
    <w:rsid w:val="003C7735"/>
    <w:rsid w:val="003D0206"/>
    <w:rsid w:val="003D058F"/>
    <w:rsid w:val="003D14A8"/>
    <w:rsid w:val="003D1DED"/>
    <w:rsid w:val="003D21F9"/>
    <w:rsid w:val="003D25C1"/>
    <w:rsid w:val="003D3A28"/>
    <w:rsid w:val="003D4BD0"/>
    <w:rsid w:val="003D6298"/>
    <w:rsid w:val="003D66F6"/>
    <w:rsid w:val="003D6987"/>
    <w:rsid w:val="003D789F"/>
    <w:rsid w:val="003E3AA7"/>
    <w:rsid w:val="003E5C6D"/>
    <w:rsid w:val="003E79C0"/>
    <w:rsid w:val="003F16EB"/>
    <w:rsid w:val="003F1C1D"/>
    <w:rsid w:val="003F26B9"/>
    <w:rsid w:val="003F2DFF"/>
    <w:rsid w:val="003F5C28"/>
    <w:rsid w:val="003F5F3C"/>
    <w:rsid w:val="00400444"/>
    <w:rsid w:val="00401043"/>
    <w:rsid w:val="0040134A"/>
    <w:rsid w:val="00402D63"/>
    <w:rsid w:val="004043C5"/>
    <w:rsid w:val="00405604"/>
    <w:rsid w:val="00405BD0"/>
    <w:rsid w:val="004145A8"/>
    <w:rsid w:val="004146AF"/>
    <w:rsid w:val="00415001"/>
    <w:rsid w:val="004153F1"/>
    <w:rsid w:val="0041684F"/>
    <w:rsid w:val="0041769C"/>
    <w:rsid w:val="0041774D"/>
    <w:rsid w:val="0042249B"/>
    <w:rsid w:val="00422F91"/>
    <w:rsid w:val="00423852"/>
    <w:rsid w:val="00424726"/>
    <w:rsid w:val="004272DB"/>
    <w:rsid w:val="00430279"/>
    <w:rsid w:val="0043048A"/>
    <w:rsid w:val="004309E1"/>
    <w:rsid w:val="004313E3"/>
    <w:rsid w:val="0043165B"/>
    <w:rsid w:val="00434026"/>
    <w:rsid w:val="0043522A"/>
    <w:rsid w:val="00441D5A"/>
    <w:rsid w:val="004473AD"/>
    <w:rsid w:val="00447C7A"/>
    <w:rsid w:val="00450A67"/>
    <w:rsid w:val="0045452C"/>
    <w:rsid w:val="00456461"/>
    <w:rsid w:val="00462575"/>
    <w:rsid w:val="004639F6"/>
    <w:rsid w:val="00465737"/>
    <w:rsid w:val="004665E5"/>
    <w:rsid w:val="00466DE8"/>
    <w:rsid w:val="004670C8"/>
    <w:rsid w:val="004678D9"/>
    <w:rsid w:val="004678EF"/>
    <w:rsid w:val="0047000F"/>
    <w:rsid w:val="00470E03"/>
    <w:rsid w:val="00471684"/>
    <w:rsid w:val="00472675"/>
    <w:rsid w:val="00474F36"/>
    <w:rsid w:val="004765A8"/>
    <w:rsid w:val="00477EE8"/>
    <w:rsid w:val="0048026B"/>
    <w:rsid w:val="00480A73"/>
    <w:rsid w:val="00480BF5"/>
    <w:rsid w:val="00481220"/>
    <w:rsid w:val="00482030"/>
    <w:rsid w:val="00482974"/>
    <w:rsid w:val="00484802"/>
    <w:rsid w:val="004851B3"/>
    <w:rsid w:val="00486242"/>
    <w:rsid w:val="00486EB4"/>
    <w:rsid w:val="0049129B"/>
    <w:rsid w:val="00491E73"/>
    <w:rsid w:val="00492BED"/>
    <w:rsid w:val="00493E5D"/>
    <w:rsid w:val="0049687E"/>
    <w:rsid w:val="00497265"/>
    <w:rsid w:val="00497578"/>
    <w:rsid w:val="004A32DE"/>
    <w:rsid w:val="004A479F"/>
    <w:rsid w:val="004A4E98"/>
    <w:rsid w:val="004A57E9"/>
    <w:rsid w:val="004A5B2F"/>
    <w:rsid w:val="004A5ED0"/>
    <w:rsid w:val="004A65E7"/>
    <w:rsid w:val="004A6EC2"/>
    <w:rsid w:val="004B47C5"/>
    <w:rsid w:val="004B76DC"/>
    <w:rsid w:val="004B7FC6"/>
    <w:rsid w:val="004C0BE2"/>
    <w:rsid w:val="004C2B12"/>
    <w:rsid w:val="004C430D"/>
    <w:rsid w:val="004C5B83"/>
    <w:rsid w:val="004D0D5F"/>
    <w:rsid w:val="004D1300"/>
    <w:rsid w:val="004D48EE"/>
    <w:rsid w:val="004D569D"/>
    <w:rsid w:val="004D5C50"/>
    <w:rsid w:val="004D6099"/>
    <w:rsid w:val="004D6A3E"/>
    <w:rsid w:val="004D7254"/>
    <w:rsid w:val="004E0723"/>
    <w:rsid w:val="004E0E34"/>
    <w:rsid w:val="004E1B2A"/>
    <w:rsid w:val="004E203C"/>
    <w:rsid w:val="004E2564"/>
    <w:rsid w:val="004E6709"/>
    <w:rsid w:val="004F0CA0"/>
    <w:rsid w:val="004F17A8"/>
    <w:rsid w:val="004F2C3F"/>
    <w:rsid w:val="004F4421"/>
    <w:rsid w:val="004F56A6"/>
    <w:rsid w:val="004F5863"/>
    <w:rsid w:val="004F611D"/>
    <w:rsid w:val="004F6ACE"/>
    <w:rsid w:val="004F6AF9"/>
    <w:rsid w:val="005012AB"/>
    <w:rsid w:val="005018A2"/>
    <w:rsid w:val="00502DCA"/>
    <w:rsid w:val="0050306A"/>
    <w:rsid w:val="005041F1"/>
    <w:rsid w:val="00504FD3"/>
    <w:rsid w:val="00507983"/>
    <w:rsid w:val="00510E28"/>
    <w:rsid w:val="00513168"/>
    <w:rsid w:val="00513B0B"/>
    <w:rsid w:val="00513DB5"/>
    <w:rsid w:val="00514858"/>
    <w:rsid w:val="005158E0"/>
    <w:rsid w:val="00522769"/>
    <w:rsid w:val="00522E84"/>
    <w:rsid w:val="00525205"/>
    <w:rsid w:val="005260D4"/>
    <w:rsid w:val="0052717F"/>
    <w:rsid w:val="0052734C"/>
    <w:rsid w:val="00530472"/>
    <w:rsid w:val="0053100B"/>
    <w:rsid w:val="0053323E"/>
    <w:rsid w:val="005342B7"/>
    <w:rsid w:val="005344E4"/>
    <w:rsid w:val="0053737D"/>
    <w:rsid w:val="00537C58"/>
    <w:rsid w:val="0054096F"/>
    <w:rsid w:val="005410ED"/>
    <w:rsid w:val="005416E7"/>
    <w:rsid w:val="00541B56"/>
    <w:rsid w:val="005423F1"/>
    <w:rsid w:val="00542936"/>
    <w:rsid w:val="00542E7B"/>
    <w:rsid w:val="005445AE"/>
    <w:rsid w:val="00546693"/>
    <w:rsid w:val="00547445"/>
    <w:rsid w:val="00547E84"/>
    <w:rsid w:val="005509D3"/>
    <w:rsid w:val="00550D6A"/>
    <w:rsid w:val="00551522"/>
    <w:rsid w:val="005523EB"/>
    <w:rsid w:val="005533AB"/>
    <w:rsid w:val="00555817"/>
    <w:rsid w:val="00557309"/>
    <w:rsid w:val="00557376"/>
    <w:rsid w:val="005603FB"/>
    <w:rsid w:val="005640DB"/>
    <w:rsid w:val="005642D9"/>
    <w:rsid w:val="00564400"/>
    <w:rsid w:val="00565F3C"/>
    <w:rsid w:val="0056677C"/>
    <w:rsid w:val="00567510"/>
    <w:rsid w:val="00573A34"/>
    <w:rsid w:val="00573A3D"/>
    <w:rsid w:val="005750E2"/>
    <w:rsid w:val="00575F67"/>
    <w:rsid w:val="005764D2"/>
    <w:rsid w:val="00576FB4"/>
    <w:rsid w:val="0058238E"/>
    <w:rsid w:val="005827D0"/>
    <w:rsid w:val="0058425F"/>
    <w:rsid w:val="0058442B"/>
    <w:rsid w:val="00585F44"/>
    <w:rsid w:val="00586554"/>
    <w:rsid w:val="00586FB0"/>
    <w:rsid w:val="00587C0F"/>
    <w:rsid w:val="00587E79"/>
    <w:rsid w:val="005931DB"/>
    <w:rsid w:val="00593F25"/>
    <w:rsid w:val="0059480A"/>
    <w:rsid w:val="005953A1"/>
    <w:rsid w:val="00595E01"/>
    <w:rsid w:val="005962C4"/>
    <w:rsid w:val="00596819"/>
    <w:rsid w:val="005968B6"/>
    <w:rsid w:val="005A12F8"/>
    <w:rsid w:val="005A1618"/>
    <w:rsid w:val="005A2AFC"/>
    <w:rsid w:val="005A4FAD"/>
    <w:rsid w:val="005A544E"/>
    <w:rsid w:val="005A72FE"/>
    <w:rsid w:val="005A7B0D"/>
    <w:rsid w:val="005B27F0"/>
    <w:rsid w:val="005B3094"/>
    <w:rsid w:val="005B3A52"/>
    <w:rsid w:val="005B623B"/>
    <w:rsid w:val="005B7E10"/>
    <w:rsid w:val="005C0EB3"/>
    <w:rsid w:val="005C3826"/>
    <w:rsid w:val="005C39D8"/>
    <w:rsid w:val="005C3EEA"/>
    <w:rsid w:val="005C62BF"/>
    <w:rsid w:val="005D1C4B"/>
    <w:rsid w:val="005D2823"/>
    <w:rsid w:val="005D2BC6"/>
    <w:rsid w:val="005D2EE9"/>
    <w:rsid w:val="005D37F8"/>
    <w:rsid w:val="005D6CE7"/>
    <w:rsid w:val="005D7E37"/>
    <w:rsid w:val="005E2A06"/>
    <w:rsid w:val="005E2F70"/>
    <w:rsid w:val="005E5C5D"/>
    <w:rsid w:val="005E6539"/>
    <w:rsid w:val="005F1D26"/>
    <w:rsid w:val="005F3496"/>
    <w:rsid w:val="005F4139"/>
    <w:rsid w:val="005F635B"/>
    <w:rsid w:val="005F66BB"/>
    <w:rsid w:val="005F7B59"/>
    <w:rsid w:val="00600631"/>
    <w:rsid w:val="00601CC9"/>
    <w:rsid w:val="00602460"/>
    <w:rsid w:val="00604738"/>
    <w:rsid w:val="006047A9"/>
    <w:rsid w:val="00604996"/>
    <w:rsid w:val="00610EAF"/>
    <w:rsid w:val="006110F0"/>
    <w:rsid w:val="00611443"/>
    <w:rsid w:val="006128BD"/>
    <w:rsid w:val="006128F3"/>
    <w:rsid w:val="0061316B"/>
    <w:rsid w:val="006144E3"/>
    <w:rsid w:val="00614DF2"/>
    <w:rsid w:val="00617BC7"/>
    <w:rsid w:val="00620BFC"/>
    <w:rsid w:val="00621F17"/>
    <w:rsid w:val="00622238"/>
    <w:rsid w:val="006224D4"/>
    <w:rsid w:val="00622B97"/>
    <w:rsid w:val="006266ED"/>
    <w:rsid w:val="00627449"/>
    <w:rsid w:val="0063116A"/>
    <w:rsid w:val="00632561"/>
    <w:rsid w:val="0063305C"/>
    <w:rsid w:val="006356C6"/>
    <w:rsid w:val="006364B3"/>
    <w:rsid w:val="00636EEB"/>
    <w:rsid w:val="00637CD8"/>
    <w:rsid w:val="00642A17"/>
    <w:rsid w:val="00644E84"/>
    <w:rsid w:val="006457C0"/>
    <w:rsid w:val="0064627B"/>
    <w:rsid w:val="00652628"/>
    <w:rsid w:val="00652D76"/>
    <w:rsid w:val="00653CD4"/>
    <w:rsid w:val="00653FF7"/>
    <w:rsid w:val="00654132"/>
    <w:rsid w:val="0065429D"/>
    <w:rsid w:val="0066043C"/>
    <w:rsid w:val="006611C4"/>
    <w:rsid w:val="00661DA3"/>
    <w:rsid w:val="00662B5E"/>
    <w:rsid w:val="006652BC"/>
    <w:rsid w:val="006674FC"/>
    <w:rsid w:val="00667F44"/>
    <w:rsid w:val="00667F76"/>
    <w:rsid w:val="006715EA"/>
    <w:rsid w:val="006717A1"/>
    <w:rsid w:val="00671FF2"/>
    <w:rsid w:val="00672C38"/>
    <w:rsid w:val="00676996"/>
    <w:rsid w:val="00676CEF"/>
    <w:rsid w:val="00677CEB"/>
    <w:rsid w:val="006854EF"/>
    <w:rsid w:val="006911D1"/>
    <w:rsid w:val="00692006"/>
    <w:rsid w:val="00693699"/>
    <w:rsid w:val="00694562"/>
    <w:rsid w:val="006979B1"/>
    <w:rsid w:val="006A06CE"/>
    <w:rsid w:val="006A1AAC"/>
    <w:rsid w:val="006A1E47"/>
    <w:rsid w:val="006A6F03"/>
    <w:rsid w:val="006A71A8"/>
    <w:rsid w:val="006B03C6"/>
    <w:rsid w:val="006B22AB"/>
    <w:rsid w:val="006B5745"/>
    <w:rsid w:val="006B5D83"/>
    <w:rsid w:val="006B5E8C"/>
    <w:rsid w:val="006B63EE"/>
    <w:rsid w:val="006B79E4"/>
    <w:rsid w:val="006C3B27"/>
    <w:rsid w:val="006C4385"/>
    <w:rsid w:val="006C69C1"/>
    <w:rsid w:val="006C7C28"/>
    <w:rsid w:val="006D013F"/>
    <w:rsid w:val="006D03D8"/>
    <w:rsid w:val="006D0D31"/>
    <w:rsid w:val="006D0ED8"/>
    <w:rsid w:val="006D1B06"/>
    <w:rsid w:val="006D1C64"/>
    <w:rsid w:val="006D40DA"/>
    <w:rsid w:val="006D5281"/>
    <w:rsid w:val="006D5F35"/>
    <w:rsid w:val="006D6235"/>
    <w:rsid w:val="006D6632"/>
    <w:rsid w:val="006E0585"/>
    <w:rsid w:val="006E1058"/>
    <w:rsid w:val="006E241F"/>
    <w:rsid w:val="006E4369"/>
    <w:rsid w:val="006E4FAA"/>
    <w:rsid w:val="006E5101"/>
    <w:rsid w:val="006E526C"/>
    <w:rsid w:val="006E6D8C"/>
    <w:rsid w:val="006F0DFB"/>
    <w:rsid w:val="006F4247"/>
    <w:rsid w:val="0070040F"/>
    <w:rsid w:val="0070099B"/>
    <w:rsid w:val="00703A9D"/>
    <w:rsid w:val="00704942"/>
    <w:rsid w:val="00706D13"/>
    <w:rsid w:val="007074BE"/>
    <w:rsid w:val="00707EA8"/>
    <w:rsid w:val="00707FB5"/>
    <w:rsid w:val="00711D93"/>
    <w:rsid w:val="00712786"/>
    <w:rsid w:val="0071387A"/>
    <w:rsid w:val="00714CE2"/>
    <w:rsid w:val="00715265"/>
    <w:rsid w:val="007208FD"/>
    <w:rsid w:val="00720A3B"/>
    <w:rsid w:val="00720CA1"/>
    <w:rsid w:val="00721766"/>
    <w:rsid w:val="00721E3B"/>
    <w:rsid w:val="0072217B"/>
    <w:rsid w:val="00723177"/>
    <w:rsid w:val="0072366A"/>
    <w:rsid w:val="00723A77"/>
    <w:rsid w:val="00731DD0"/>
    <w:rsid w:val="007328C3"/>
    <w:rsid w:val="00732B84"/>
    <w:rsid w:val="00734E3E"/>
    <w:rsid w:val="00735222"/>
    <w:rsid w:val="007356FD"/>
    <w:rsid w:val="00737C05"/>
    <w:rsid w:val="0074176D"/>
    <w:rsid w:val="00742D85"/>
    <w:rsid w:val="0074307C"/>
    <w:rsid w:val="007450A6"/>
    <w:rsid w:val="00746F1A"/>
    <w:rsid w:val="00750385"/>
    <w:rsid w:val="00751759"/>
    <w:rsid w:val="007538DB"/>
    <w:rsid w:val="00755483"/>
    <w:rsid w:val="00760B37"/>
    <w:rsid w:val="00760E6A"/>
    <w:rsid w:val="00761061"/>
    <w:rsid w:val="007614D8"/>
    <w:rsid w:val="007644E3"/>
    <w:rsid w:val="007663FC"/>
    <w:rsid w:val="00766F9A"/>
    <w:rsid w:val="00767174"/>
    <w:rsid w:val="0076731F"/>
    <w:rsid w:val="00767443"/>
    <w:rsid w:val="007712BE"/>
    <w:rsid w:val="00771C59"/>
    <w:rsid w:val="00772316"/>
    <w:rsid w:val="00772339"/>
    <w:rsid w:val="00773DAF"/>
    <w:rsid w:val="00775154"/>
    <w:rsid w:val="00776B94"/>
    <w:rsid w:val="00776DA2"/>
    <w:rsid w:val="0077725A"/>
    <w:rsid w:val="00777685"/>
    <w:rsid w:val="00777AE5"/>
    <w:rsid w:val="00777D19"/>
    <w:rsid w:val="00781A28"/>
    <w:rsid w:val="00783B29"/>
    <w:rsid w:val="00785311"/>
    <w:rsid w:val="0078571F"/>
    <w:rsid w:val="00791D3A"/>
    <w:rsid w:val="007927C0"/>
    <w:rsid w:val="007958A2"/>
    <w:rsid w:val="0079791B"/>
    <w:rsid w:val="007A0187"/>
    <w:rsid w:val="007A248E"/>
    <w:rsid w:val="007A24CC"/>
    <w:rsid w:val="007A3244"/>
    <w:rsid w:val="007A4372"/>
    <w:rsid w:val="007A547D"/>
    <w:rsid w:val="007A6363"/>
    <w:rsid w:val="007B1C8C"/>
    <w:rsid w:val="007B2769"/>
    <w:rsid w:val="007B3865"/>
    <w:rsid w:val="007B3ADC"/>
    <w:rsid w:val="007B422F"/>
    <w:rsid w:val="007B51F2"/>
    <w:rsid w:val="007B53DA"/>
    <w:rsid w:val="007B7CA5"/>
    <w:rsid w:val="007D194E"/>
    <w:rsid w:val="007D1A24"/>
    <w:rsid w:val="007D2652"/>
    <w:rsid w:val="007D3A20"/>
    <w:rsid w:val="007D4C44"/>
    <w:rsid w:val="007D5643"/>
    <w:rsid w:val="007D5732"/>
    <w:rsid w:val="007D6003"/>
    <w:rsid w:val="007D7AAC"/>
    <w:rsid w:val="007E2918"/>
    <w:rsid w:val="007E565A"/>
    <w:rsid w:val="007E5879"/>
    <w:rsid w:val="007E7050"/>
    <w:rsid w:val="007F106A"/>
    <w:rsid w:val="007F21F8"/>
    <w:rsid w:val="007F2919"/>
    <w:rsid w:val="007F461A"/>
    <w:rsid w:val="007F52AF"/>
    <w:rsid w:val="007F7467"/>
    <w:rsid w:val="00801764"/>
    <w:rsid w:val="00801C57"/>
    <w:rsid w:val="0080484C"/>
    <w:rsid w:val="00804C96"/>
    <w:rsid w:val="00805615"/>
    <w:rsid w:val="0080659F"/>
    <w:rsid w:val="008071D1"/>
    <w:rsid w:val="00807C2A"/>
    <w:rsid w:val="0081153D"/>
    <w:rsid w:val="008115BE"/>
    <w:rsid w:val="008140EC"/>
    <w:rsid w:val="00814E70"/>
    <w:rsid w:val="00815D09"/>
    <w:rsid w:val="008165C3"/>
    <w:rsid w:val="00816FFD"/>
    <w:rsid w:val="00820F6C"/>
    <w:rsid w:val="00822D4D"/>
    <w:rsid w:val="008246DB"/>
    <w:rsid w:val="00824999"/>
    <w:rsid w:val="008271D9"/>
    <w:rsid w:val="00831348"/>
    <w:rsid w:val="00832BCC"/>
    <w:rsid w:val="00833167"/>
    <w:rsid w:val="00833C19"/>
    <w:rsid w:val="00836A46"/>
    <w:rsid w:val="008413B4"/>
    <w:rsid w:val="00842C6F"/>
    <w:rsid w:val="00842F18"/>
    <w:rsid w:val="00844E8F"/>
    <w:rsid w:val="00845137"/>
    <w:rsid w:val="00846FE0"/>
    <w:rsid w:val="0084742D"/>
    <w:rsid w:val="00847AA7"/>
    <w:rsid w:val="008504D0"/>
    <w:rsid w:val="00851784"/>
    <w:rsid w:val="00851D8C"/>
    <w:rsid w:val="00855A9D"/>
    <w:rsid w:val="0086150D"/>
    <w:rsid w:val="00861A68"/>
    <w:rsid w:val="00866FBB"/>
    <w:rsid w:val="00867ACC"/>
    <w:rsid w:val="008712D4"/>
    <w:rsid w:val="0087292F"/>
    <w:rsid w:val="00873406"/>
    <w:rsid w:val="00874414"/>
    <w:rsid w:val="0087513D"/>
    <w:rsid w:val="008764D5"/>
    <w:rsid w:val="00881FF5"/>
    <w:rsid w:val="0088352C"/>
    <w:rsid w:val="00883E97"/>
    <w:rsid w:val="00884D8E"/>
    <w:rsid w:val="008872E8"/>
    <w:rsid w:val="0089137D"/>
    <w:rsid w:val="00891769"/>
    <w:rsid w:val="0089365D"/>
    <w:rsid w:val="00893CCC"/>
    <w:rsid w:val="00896BA9"/>
    <w:rsid w:val="00897E0E"/>
    <w:rsid w:val="008A212A"/>
    <w:rsid w:val="008A31DC"/>
    <w:rsid w:val="008A4214"/>
    <w:rsid w:val="008A4E32"/>
    <w:rsid w:val="008A52BF"/>
    <w:rsid w:val="008A5C47"/>
    <w:rsid w:val="008A68B0"/>
    <w:rsid w:val="008B04A9"/>
    <w:rsid w:val="008B0C15"/>
    <w:rsid w:val="008B1761"/>
    <w:rsid w:val="008B2591"/>
    <w:rsid w:val="008B25F3"/>
    <w:rsid w:val="008B47C4"/>
    <w:rsid w:val="008B49FC"/>
    <w:rsid w:val="008B4E3F"/>
    <w:rsid w:val="008C2651"/>
    <w:rsid w:val="008C3A2D"/>
    <w:rsid w:val="008C4231"/>
    <w:rsid w:val="008C53D7"/>
    <w:rsid w:val="008C54C1"/>
    <w:rsid w:val="008C62A3"/>
    <w:rsid w:val="008C7C91"/>
    <w:rsid w:val="008D013F"/>
    <w:rsid w:val="008D0EBE"/>
    <w:rsid w:val="008D1027"/>
    <w:rsid w:val="008D145D"/>
    <w:rsid w:val="008D1D81"/>
    <w:rsid w:val="008D50C0"/>
    <w:rsid w:val="008D52A6"/>
    <w:rsid w:val="008D54F8"/>
    <w:rsid w:val="008D5659"/>
    <w:rsid w:val="008D59F6"/>
    <w:rsid w:val="008D5A90"/>
    <w:rsid w:val="008D6D51"/>
    <w:rsid w:val="008D6E6D"/>
    <w:rsid w:val="008E00A3"/>
    <w:rsid w:val="008E0C2D"/>
    <w:rsid w:val="008E1E65"/>
    <w:rsid w:val="008E1F01"/>
    <w:rsid w:val="008E250A"/>
    <w:rsid w:val="008E3664"/>
    <w:rsid w:val="008E4C0F"/>
    <w:rsid w:val="008E54A2"/>
    <w:rsid w:val="008E62B1"/>
    <w:rsid w:val="008E756D"/>
    <w:rsid w:val="008E77DE"/>
    <w:rsid w:val="008F100B"/>
    <w:rsid w:val="008F3DD9"/>
    <w:rsid w:val="008F46B2"/>
    <w:rsid w:val="008F56AF"/>
    <w:rsid w:val="008F7D44"/>
    <w:rsid w:val="008F7F97"/>
    <w:rsid w:val="00900253"/>
    <w:rsid w:val="0090114E"/>
    <w:rsid w:val="00902A82"/>
    <w:rsid w:val="0090448C"/>
    <w:rsid w:val="00905993"/>
    <w:rsid w:val="0090609C"/>
    <w:rsid w:val="009066DC"/>
    <w:rsid w:val="0090759F"/>
    <w:rsid w:val="0091225F"/>
    <w:rsid w:val="00912474"/>
    <w:rsid w:val="00915410"/>
    <w:rsid w:val="00915507"/>
    <w:rsid w:val="00916F20"/>
    <w:rsid w:val="00917058"/>
    <w:rsid w:val="00920B63"/>
    <w:rsid w:val="00922A31"/>
    <w:rsid w:val="00922B71"/>
    <w:rsid w:val="00924DB5"/>
    <w:rsid w:val="00926817"/>
    <w:rsid w:val="009279B1"/>
    <w:rsid w:val="00931664"/>
    <w:rsid w:val="00931923"/>
    <w:rsid w:val="00931996"/>
    <w:rsid w:val="009327F3"/>
    <w:rsid w:val="00932815"/>
    <w:rsid w:val="009336BC"/>
    <w:rsid w:val="00933918"/>
    <w:rsid w:val="0093640D"/>
    <w:rsid w:val="00936A55"/>
    <w:rsid w:val="00936DA2"/>
    <w:rsid w:val="00940452"/>
    <w:rsid w:val="009479BC"/>
    <w:rsid w:val="00950582"/>
    <w:rsid w:val="00950756"/>
    <w:rsid w:val="00952A20"/>
    <w:rsid w:val="00956EF1"/>
    <w:rsid w:val="00957E3A"/>
    <w:rsid w:val="00957EC4"/>
    <w:rsid w:val="009640EC"/>
    <w:rsid w:val="0096454B"/>
    <w:rsid w:val="0096552F"/>
    <w:rsid w:val="00972113"/>
    <w:rsid w:val="009726EF"/>
    <w:rsid w:val="009733CB"/>
    <w:rsid w:val="00973E7A"/>
    <w:rsid w:val="00973F03"/>
    <w:rsid w:val="00976AA0"/>
    <w:rsid w:val="00977292"/>
    <w:rsid w:val="00977985"/>
    <w:rsid w:val="00977C4A"/>
    <w:rsid w:val="00983661"/>
    <w:rsid w:val="00983CBC"/>
    <w:rsid w:val="00984620"/>
    <w:rsid w:val="00990170"/>
    <w:rsid w:val="0099087B"/>
    <w:rsid w:val="0099182E"/>
    <w:rsid w:val="00996035"/>
    <w:rsid w:val="00996F2A"/>
    <w:rsid w:val="0099703D"/>
    <w:rsid w:val="009A0287"/>
    <w:rsid w:val="009A0BDE"/>
    <w:rsid w:val="009A0C36"/>
    <w:rsid w:val="009A22C3"/>
    <w:rsid w:val="009A51FE"/>
    <w:rsid w:val="009A64E4"/>
    <w:rsid w:val="009A7D81"/>
    <w:rsid w:val="009B0F2F"/>
    <w:rsid w:val="009B2F68"/>
    <w:rsid w:val="009B3573"/>
    <w:rsid w:val="009B4641"/>
    <w:rsid w:val="009B57C0"/>
    <w:rsid w:val="009B5C05"/>
    <w:rsid w:val="009B62CB"/>
    <w:rsid w:val="009B783C"/>
    <w:rsid w:val="009C15D2"/>
    <w:rsid w:val="009C30C7"/>
    <w:rsid w:val="009C50A6"/>
    <w:rsid w:val="009C535E"/>
    <w:rsid w:val="009C55E6"/>
    <w:rsid w:val="009C6E1F"/>
    <w:rsid w:val="009C6F2F"/>
    <w:rsid w:val="009D1112"/>
    <w:rsid w:val="009D1BBE"/>
    <w:rsid w:val="009D215B"/>
    <w:rsid w:val="009D244F"/>
    <w:rsid w:val="009D289E"/>
    <w:rsid w:val="009D37C0"/>
    <w:rsid w:val="009D43BA"/>
    <w:rsid w:val="009D7F3F"/>
    <w:rsid w:val="009E0CA3"/>
    <w:rsid w:val="009E3699"/>
    <w:rsid w:val="009E5C3F"/>
    <w:rsid w:val="009F06C3"/>
    <w:rsid w:val="009F0D21"/>
    <w:rsid w:val="009F2EB1"/>
    <w:rsid w:val="009F3767"/>
    <w:rsid w:val="009F3F15"/>
    <w:rsid w:val="009F416B"/>
    <w:rsid w:val="009F4261"/>
    <w:rsid w:val="009F5A01"/>
    <w:rsid w:val="009F5E77"/>
    <w:rsid w:val="009F5E97"/>
    <w:rsid w:val="009F60DF"/>
    <w:rsid w:val="009F62B9"/>
    <w:rsid w:val="009F7860"/>
    <w:rsid w:val="00A0019C"/>
    <w:rsid w:val="00A0066A"/>
    <w:rsid w:val="00A0227D"/>
    <w:rsid w:val="00A04021"/>
    <w:rsid w:val="00A051BB"/>
    <w:rsid w:val="00A058FD"/>
    <w:rsid w:val="00A05CA5"/>
    <w:rsid w:val="00A05D88"/>
    <w:rsid w:val="00A05FCD"/>
    <w:rsid w:val="00A06BAB"/>
    <w:rsid w:val="00A07E07"/>
    <w:rsid w:val="00A124FC"/>
    <w:rsid w:val="00A13A4E"/>
    <w:rsid w:val="00A1503F"/>
    <w:rsid w:val="00A1567A"/>
    <w:rsid w:val="00A15860"/>
    <w:rsid w:val="00A16577"/>
    <w:rsid w:val="00A169A2"/>
    <w:rsid w:val="00A215D0"/>
    <w:rsid w:val="00A21EC1"/>
    <w:rsid w:val="00A23124"/>
    <w:rsid w:val="00A23501"/>
    <w:rsid w:val="00A23DA8"/>
    <w:rsid w:val="00A246CC"/>
    <w:rsid w:val="00A250A0"/>
    <w:rsid w:val="00A3060E"/>
    <w:rsid w:val="00A30E7E"/>
    <w:rsid w:val="00A342CA"/>
    <w:rsid w:val="00A346ED"/>
    <w:rsid w:val="00A349AB"/>
    <w:rsid w:val="00A34DE0"/>
    <w:rsid w:val="00A358AC"/>
    <w:rsid w:val="00A37CB2"/>
    <w:rsid w:val="00A41DFA"/>
    <w:rsid w:val="00A43F13"/>
    <w:rsid w:val="00A45885"/>
    <w:rsid w:val="00A45FBA"/>
    <w:rsid w:val="00A47668"/>
    <w:rsid w:val="00A4795A"/>
    <w:rsid w:val="00A51826"/>
    <w:rsid w:val="00A53B97"/>
    <w:rsid w:val="00A55546"/>
    <w:rsid w:val="00A556AC"/>
    <w:rsid w:val="00A561FB"/>
    <w:rsid w:val="00A57B91"/>
    <w:rsid w:val="00A6206E"/>
    <w:rsid w:val="00A65F26"/>
    <w:rsid w:val="00A67FC2"/>
    <w:rsid w:val="00A70FE4"/>
    <w:rsid w:val="00A71017"/>
    <w:rsid w:val="00A71C80"/>
    <w:rsid w:val="00A744D3"/>
    <w:rsid w:val="00A755AF"/>
    <w:rsid w:val="00A75EC8"/>
    <w:rsid w:val="00A7635D"/>
    <w:rsid w:val="00A77030"/>
    <w:rsid w:val="00A83F2F"/>
    <w:rsid w:val="00A86569"/>
    <w:rsid w:val="00A86650"/>
    <w:rsid w:val="00A867D0"/>
    <w:rsid w:val="00A87BBC"/>
    <w:rsid w:val="00A92273"/>
    <w:rsid w:val="00A92FB5"/>
    <w:rsid w:val="00A9318B"/>
    <w:rsid w:val="00A93215"/>
    <w:rsid w:val="00A96572"/>
    <w:rsid w:val="00AA0B0E"/>
    <w:rsid w:val="00AA13E3"/>
    <w:rsid w:val="00AA3AB6"/>
    <w:rsid w:val="00AA4150"/>
    <w:rsid w:val="00AA47CD"/>
    <w:rsid w:val="00AA62EE"/>
    <w:rsid w:val="00AB0801"/>
    <w:rsid w:val="00AB0D37"/>
    <w:rsid w:val="00AB15D5"/>
    <w:rsid w:val="00AB23B7"/>
    <w:rsid w:val="00AB3196"/>
    <w:rsid w:val="00AB5865"/>
    <w:rsid w:val="00AC0B80"/>
    <w:rsid w:val="00AC16F0"/>
    <w:rsid w:val="00AC4001"/>
    <w:rsid w:val="00AC5D6C"/>
    <w:rsid w:val="00AC6691"/>
    <w:rsid w:val="00AC7FED"/>
    <w:rsid w:val="00AD05AC"/>
    <w:rsid w:val="00AD1127"/>
    <w:rsid w:val="00AD1826"/>
    <w:rsid w:val="00AD1B93"/>
    <w:rsid w:val="00AD40CE"/>
    <w:rsid w:val="00AD5988"/>
    <w:rsid w:val="00AD7922"/>
    <w:rsid w:val="00AE0844"/>
    <w:rsid w:val="00AE1F22"/>
    <w:rsid w:val="00AE248B"/>
    <w:rsid w:val="00AE4016"/>
    <w:rsid w:val="00AE4823"/>
    <w:rsid w:val="00AE5C3C"/>
    <w:rsid w:val="00AF281A"/>
    <w:rsid w:val="00AF3DFD"/>
    <w:rsid w:val="00AF4C6E"/>
    <w:rsid w:val="00AF4CAA"/>
    <w:rsid w:val="00B00D52"/>
    <w:rsid w:val="00B0284A"/>
    <w:rsid w:val="00B07B08"/>
    <w:rsid w:val="00B11D8D"/>
    <w:rsid w:val="00B12E47"/>
    <w:rsid w:val="00B13593"/>
    <w:rsid w:val="00B13AA8"/>
    <w:rsid w:val="00B14DEF"/>
    <w:rsid w:val="00B20C31"/>
    <w:rsid w:val="00B22108"/>
    <w:rsid w:val="00B24E20"/>
    <w:rsid w:val="00B251AD"/>
    <w:rsid w:val="00B26015"/>
    <w:rsid w:val="00B26707"/>
    <w:rsid w:val="00B26AFA"/>
    <w:rsid w:val="00B273E9"/>
    <w:rsid w:val="00B27645"/>
    <w:rsid w:val="00B31119"/>
    <w:rsid w:val="00B315B0"/>
    <w:rsid w:val="00B329FD"/>
    <w:rsid w:val="00B34657"/>
    <w:rsid w:val="00B34B34"/>
    <w:rsid w:val="00B3728A"/>
    <w:rsid w:val="00B37818"/>
    <w:rsid w:val="00B4314F"/>
    <w:rsid w:val="00B43E33"/>
    <w:rsid w:val="00B5126C"/>
    <w:rsid w:val="00B52371"/>
    <w:rsid w:val="00B52BFC"/>
    <w:rsid w:val="00B52E27"/>
    <w:rsid w:val="00B53DEF"/>
    <w:rsid w:val="00B54793"/>
    <w:rsid w:val="00B547BB"/>
    <w:rsid w:val="00B560A9"/>
    <w:rsid w:val="00B56E35"/>
    <w:rsid w:val="00B611D3"/>
    <w:rsid w:val="00B6352C"/>
    <w:rsid w:val="00B63D2E"/>
    <w:rsid w:val="00B63F69"/>
    <w:rsid w:val="00B6446F"/>
    <w:rsid w:val="00B65051"/>
    <w:rsid w:val="00B6557B"/>
    <w:rsid w:val="00B66175"/>
    <w:rsid w:val="00B66378"/>
    <w:rsid w:val="00B66F2B"/>
    <w:rsid w:val="00B7043F"/>
    <w:rsid w:val="00B7097E"/>
    <w:rsid w:val="00B7273F"/>
    <w:rsid w:val="00B775C7"/>
    <w:rsid w:val="00B805F3"/>
    <w:rsid w:val="00B829F5"/>
    <w:rsid w:val="00B9128B"/>
    <w:rsid w:val="00B9175D"/>
    <w:rsid w:val="00B9257D"/>
    <w:rsid w:val="00B93E36"/>
    <w:rsid w:val="00B94CFB"/>
    <w:rsid w:val="00B95170"/>
    <w:rsid w:val="00BA2BA3"/>
    <w:rsid w:val="00BA3B79"/>
    <w:rsid w:val="00BA6340"/>
    <w:rsid w:val="00BA6FBC"/>
    <w:rsid w:val="00BA77CE"/>
    <w:rsid w:val="00BB0EF8"/>
    <w:rsid w:val="00BB2E13"/>
    <w:rsid w:val="00BB42C4"/>
    <w:rsid w:val="00BB5230"/>
    <w:rsid w:val="00BB5355"/>
    <w:rsid w:val="00BB644C"/>
    <w:rsid w:val="00BB6493"/>
    <w:rsid w:val="00BB6738"/>
    <w:rsid w:val="00BB7A79"/>
    <w:rsid w:val="00BC017A"/>
    <w:rsid w:val="00BC2781"/>
    <w:rsid w:val="00BC279D"/>
    <w:rsid w:val="00BC2FFD"/>
    <w:rsid w:val="00BC42D9"/>
    <w:rsid w:val="00BC527D"/>
    <w:rsid w:val="00BC5B93"/>
    <w:rsid w:val="00BC644F"/>
    <w:rsid w:val="00BC67EC"/>
    <w:rsid w:val="00BC6AAA"/>
    <w:rsid w:val="00BD52BE"/>
    <w:rsid w:val="00BD5ADF"/>
    <w:rsid w:val="00BD5B53"/>
    <w:rsid w:val="00BD6DA7"/>
    <w:rsid w:val="00BD6FDF"/>
    <w:rsid w:val="00BD7978"/>
    <w:rsid w:val="00BE0C5D"/>
    <w:rsid w:val="00BE2115"/>
    <w:rsid w:val="00BE29DE"/>
    <w:rsid w:val="00BE5E69"/>
    <w:rsid w:val="00BE6056"/>
    <w:rsid w:val="00BE7FFB"/>
    <w:rsid w:val="00BF0B79"/>
    <w:rsid w:val="00BF0F6B"/>
    <w:rsid w:val="00BF1C79"/>
    <w:rsid w:val="00BF2220"/>
    <w:rsid w:val="00BF22B6"/>
    <w:rsid w:val="00BF32C1"/>
    <w:rsid w:val="00BF387E"/>
    <w:rsid w:val="00BF4E9D"/>
    <w:rsid w:val="00BF52B4"/>
    <w:rsid w:val="00BF57FE"/>
    <w:rsid w:val="00BF6652"/>
    <w:rsid w:val="00BF7BAE"/>
    <w:rsid w:val="00BF7F90"/>
    <w:rsid w:val="00C062D4"/>
    <w:rsid w:val="00C06827"/>
    <w:rsid w:val="00C11AE5"/>
    <w:rsid w:val="00C11E4C"/>
    <w:rsid w:val="00C1273F"/>
    <w:rsid w:val="00C12C3D"/>
    <w:rsid w:val="00C13FB7"/>
    <w:rsid w:val="00C149EC"/>
    <w:rsid w:val="00C15E29"/>
    <w:rsid w:val="00C15FD7"/>
    <w:rsid w:val="00C1616D"/>
    <w:rsid w:val="00C163BD"/>
    <w:rsid w:val="00C1754C"/>
    <w:rsid w:val="00C22B0B"/>
    <w:rsid w:val="00C23C22"/>
    <w:rsid w:val="00C240EE"/>
    <w:rsid w:val="00C24D60"/>
    <w:rsid w:val="00C26AA8"/>
    <w:rsid w:val="00C27194"/>
    <w:rsid w:val="00C277E4"/>
    <w:rsid w:val="00C3034C"/>
    <w:rsid w:val="00C30C8B"/>
    <w:rsid w:val="00C33626"/>
    <w:rsid w:val="00C36DCB"/>
    <w:rsid w:val="00C40398"/>
    <w:rsid w:val="00C4204A"/>
    <w:rsid w:val="00C4439A"/>
    <w:rsid w:val="00C45B07"/>
    <w:rsid w:val="00C46539"/>
    <w:rsid w:val="00C46991"/>
    <w:rsid w:val="00C471E2"/>
    <w:rsid w:val="00C479F6"/>
    <w:rsid w:val="00C5304E"/>
    <w:rsid w:val="00C60618"/>
    <w:rsid w:val="00C6077E"/>
    <w:rsid w:val="00C61967"/>
    <w:rsid w:val="00C62197"/>
    <w:rsid w:val="00C6399C"/>
    <w:rsid w:val="00C63E84"/>
    <w:rsid w:val="00C6495F"/>
    <w:rsid w:val="00C65196"/>
    <w:rsid w:val="00C65EAB"/>
    <w:rsid w:val="00C67B65"/>
    <w:rsid w:val="00C73697"/>
    <w:rsid w:val="00C739A3"/>
    <w:rsid w:val="00C74990"/>
    <w:rsid w:val="00C75B11"/>
    <w:rsid w:val="00C767DD"/>
    <w:rsid w:val="00C8176B"/>
    <w:rsid w:val="00C824A9"/>
    <w:rsid w:val="00C839FA"/>
    <w:rsid w:val="00C85A7A"/>
    <w:rsid w:val="00C860D5"/>
    <w:rsid w:val="00C90AA7"/>
    <w:rsid w:val="00C90AEF"/>
    <w:rsid w:val="00C91E90"/>
    <w:rsid w:val="00C9216F"/>
    <w:rsid w:val="00C92A96"/>
    <w:rsid w:val="00C94077"/>
    <w:rsid w:val="00C9503B"/>
    <w:rsid w:val="00C95F2A"/>
    <w:rsid w:val="00CA0166"/>
    <w:rsid w:val="00CA16B7"/>
    <w:rsid w:val="00CA26FC"/>
    <w:rsid w:val="00CA5D31"/>
    <w:rsid w:val="00CA6BAD"/>
    <w:rsid w:val="00CA7116"/>
    <w:rsid w:val="00CB03EC"/>
    <w:rsid w:val="00CB1231"/>
    <w:rsid w:val="00CB158F"/>
    <w:rsid w:val="00CB19D8"/>
    <w:rsid w:val="00CB3F4F"/>
    <w:rsid w:val="00CB4D41"/>
    <w:rsid w:val="00CB5D35"/>
    <w:rsid w:val="00CC04E1"/>
    <w:rsid w:val="00CC145C"/>
    <w:rsid w:val="00CC155C"/>
    <w:rsid w:val="00CC1EDB"/>
    <w:rsid w:val="00CC23CB"/>
    <w:rsid w:val="00CC331B"/>
    <w:rsid w:val="00CC3BC8"/>
    <w:rsid w:val="00CC6CEC"/>
    <w:rsid w:val="00CC7C67"/>
    <w:rsid w:val="00CD2CB7"/>
    <w:rsid w:val="00CD4E92"/>
    <w:rsid w:val="00CD5F1D"/>
    <w:rsid w:val="00CD7AB2"/>
    <w:rsid w:val="00CE39AA"/>
    <w:rsid w:val="00CE4F3B"/>
    <w:rsid w:val="00CE5C82"/>
    <w:rsid w:val="00CE5E7C"/>
    <w:rsid w:val="00CF01C4"/>
    <w:rsid w:val="00CF0DF2"/>
    <w:rsid w:val="00CF2B12"/>
    <w:rsid w:val="00CF513C"/>
    <w:rsid w:val="00CF7309"/>
    <w:rsid w:val="00CF7CC3"/>
    <w:rsid w:val="00D04FFD"/>
    <w:rsid w:val="00D06686"/>
    <w:rsid w:val="00D07C50"/>
    <w:rsid w:val="00D10EC6"/>
    <w:rsid w:val="00D1200E"/>
    <w:rsid w:val="00D124E2"/>
    <w:rsid w:val="00D13230"/>
    <w:rsid w:val="00D157B2"/>
    <w:rsid w:val="00D17AD8"/>
    <w:rsid w:val="00D202E5"/>
    <w:rsid w:val="00D23A3A"/>
    <w:rsid w:val="00D31502"/>
    <w:rsid w:val="00D327A4"/>
    <w:rsid w:val="00D353DC"/>
    <w:rsid w:val="00D354BD"/>
    <w:rsid w:val="00D35CF3"/>
    <w:rsid w:val="00D35D98"/>
    <w:rsid w:val="00D36057"/>
    <w:rsid w:val="00D377C7"/>
    <w:rsid w:val="00D408AF"/>
    <w:rsid w:val="00D458F2"/>
    <w:rsid w:val="00D50B2B"/>
    <w:rsid w:val="00D5106C"/>
    <w:rsid w:val="00D5138A"/>
    <w:rsid w:val="00D51FF7"/>
    <w:rsid w:val="00D52DFC"/>
    <w:rsid w:val="00D53E77"/>
    <w:rsid w:val="00D55DF4"/>
    <w:rsid w:val="00D564CA"/>
    <w:rsid w:val="00D60BCA"/>
    <w:rsid w:val="00D60E39"/>
    <w:rsid w:val="00D6672C"/>
    <w:rsid w:val="00D66AF2"/>
    <w:rsid w:val="00D72AEA"/>
    <w:rsid w:val="00D72C24"/>
    <w:rsid w:val="00D72D6A"/>
    <w:rsid w:val="00D7313A"/>
    <w:rsid w:val="00D73F0E"/>
    <w:rsid w:val="00D8020B"/>
    <w:rsid w:val="00D84DB6"/>
    <w:rsid w:val="00D85416"/>
    <w:rsid w:val="00D855FE"/>
    <w:rsid w:val="00D85EC4"/>
    <w:rsid w:val="00D86836"/>
    <w:rsid w:val="00D87683"/>
    <w:rsid w:val="00D90766"/>
    <w:rsid w:val="00D907D7"/>
    <w:rsid w:val="00D90A1E"/>
    <w:rsid w:val="00D91D0F"/>
    <w:rsid w:val="00D91FA1"/>
    <w:rsid w:val="00D92E15"/>
    <w:rsid w:val="00D96577"/>
    <w:rsid w:val="00DA0008"/>
    <w:rsid w:val="00DA1B03"/>
    <w:rsid w:val="00DA621D"/>
    <w:rsid w:val="00DB1FAD"/>
    <w:rsid w:val="00DB336B"/>
    <w:rsid w:val="00DB40F3"/>
    <w:rsid w:val="00DB4445"/>
    <w:rsid w:val="00DB4B14"/>
    <w:rsid w:val="00DB5A72"/>
    <w:rsid w:val="00DB622A"/>
    <w:rsid w:val="00DB7866"/>
    <w:rsid w:val="00DC00C2"/>
    <w:rsid w:val="00DC2275"/>
    <w:rsid w:val="00DC43AD"/>
    <w:rsid w:val="00DC4A2D"/>
    <w:rsid w:val="00DC5AD6"/>
    <w:rsid w:val="00DC7CEA"/>
    <w:rsid w:val="00DD0563"/>
    <w:rsid w:val="00DD13F1"/>
    <w:rsid w:val="00DD1AF9"/>
    <w:rsid w:val="00DD4384"/>
    <w:rsid w:val="00DD43C8"/>
    <w:rsid w:val="00DD46B4"/>
    <w:rsid w:val="00DD7F66"/>
    <w:rsid w:val="00DE07BB"/>
    <w:rsid w:val="00DE0B52"/>
    <w:rsid w:val="00DE3662"/>
    <w:rsid w:val="00DE3D58"/>
    <w:rsid w:val="00DE4A4F"/>
    <w:rsid w:val="00DE57C7"/>
    <w:rsid w:val="00DE5DFB"/>
    <w:rsid w:val="00DE669A"/>
    <w:rsid w:val="00DE73E0"/>
    <w:rsid w:val="00DE7988"/>
    <w:rsid w:val="00DF1585"/>
    <w:rsid w:val="00DF1CD5"/>
    <w:rsid w:val="00DF23D7"/>
    <w:rsid w:val="00DF268E"/>
    <w:rsid w:val="00DF2E82"/>
    <w:rsid w:val="00DF60D4"/>
    <w:rsid w:val="00DF6765"/>
    <w:rsid w:val="00DF690E"/>
    <w:rsid w:val="00E03F14"/>
    <w:rsid w:val="00E06D8F"/>
    <w:rsid w:val="00E10838"/>
    <w:rsid w:val="00E149A6"/>
    <w:rsid w:val="00E15C82"/>
    <w:rsid w:val="00E15CED"/>
    <w:rsid w:val="00E16504"/>
    <w:rsid w:val="00E165BA"/>
    <w:rsid w:val="00E17960"/>
    <w:rsid w:val="00E20997"/>
    <w:rsid w:val="00E212B3"/>
    <w:rsid w:val="00E22744"/>
    <w:rsid w:val="00E2297E"/>
    <w:rsid w:val="00E22C63"/>
    <w:rsid w:val="00E2351D"/>
    <w:rsid w:val="00E2483C"/>
    <w:rsid w:val="00E27F91"/>
    <w:rsid w:val="00E30866"/>
    <w:rsid w:val="00E330FD"/>
    <w:rsid w:val="00E339EF"/>
    <w:rsid w:val="00E35B25"/>
    <w:rsid w:val="00E40A75"/>
    <w:rsid w:val="00E410EA"/>
    <w:rsid w:val="00E42304"/>
    <w:rsid w:val="00E42460"/>
    <w:rsid w:val="00E4268B"/>
    <w:rsid w:val="00E42A3D"/>
    <w:rsid w:val="00E4320A"/>
    <w:rsid w:val="00E45595"/>
    <w:rsid w:val="00E45FB2"/>
    <w:rsid w:val="00E4753B"/>
    <w:rsid w:val="00E47C85"/>
    <w:rsid w:val="00E47EC8"/>
    <w:rsid w:val="00E5000A"/>
    <w:rsid w:val="00E518CD"/>
    <w:rsid w:val="00E52F7C"/>
    <w:rsid w:val="00E57035"/>
    <w:rsid w:val="00E57600"/>
    <w:rsid w:val="00E6064F"/>
    <w:rsid w:val="00E61027"/>
    <w:rsid w:val="00E611A6"/>
    <w:rsid w:val="00E616E0"/>
    <w:rsid w:val="00E6202C"/>
    <w:rsid w:val="00E63567"/>
    <w:rsid w:val="00E63D9C"/>
    <w:rsid w:val="00E641AA"/>
    <w:rsid w:val="00E645DE"/>
    <w:rsid w:val="00E649DC"/>
    <w:rsid w:val="00E65ED2"/>
    <w:rsid w:val="00E66C70"/>
    <w:rsid w:val="00E67023"/>
    <w:rsid w:val="00E71D16"/>
    <w:rsid w:val="00E72C40"/>
    <w:rsid w:val="00E73620"/>
    <w:rsid w:val="00E742B8"/>
    <w:rsid w:val="00E74E9B"/>
    <w:rsid w:val="00E75697"/>
    <w:rsid w:val="00E76765"/>
    <w:rsid w:val="00E768DB"/>
    <w:rsid w:val="00E7795C"/>
    <w:rsid w:val="00E806F3"/>
    <w:rsid w:val="00E80C0C"/>
    <w:rsid w:val="00E80E6F"/>
    <w:rsid w:val="00E80FDB"/>
    <w:rsid w:val="00E810AB"/>
    <w:rsid w:val="00E81253"/>
    <w:rsid w:val="00E82D49"/>
    <w:rsid w:val="00E8341A"/>
    <w:rsid w:val="00E8479B"/>
    <w:rsid w:val="00E86A93"/>
    <w:rsid w:val="00E87095"/>
    <w:rsid w:val="00E90226"/>
    <w:rsid w:val="00E90C7E"/>
    <w:rsid w:val="00E92BFF"/>
    <w:rsid w:val="00E96584"/>
    <w:rsid w:val="00EA0366"/>
    <w:rsid w:val="00EA0DCA"/>
    <w:rsid w:val="00EA162F"/>
    <w:rsid w:val="00EA2615"/>
    <w:rsid w:val="00EA51C6"/>
    <w:rsid w:val="00EA5FAA"/>
    <w:rsid w:val="00EA6AF9"/>
    <w:rsid w:val="00EB05DE"/>
    <w:rsid w:val="00EB4E49"/>
    <w:rsid w:val="00EB558E"/>
    <w:rsid w:val="00EB70B2"/>
    <w:rsid w:val="00EC0C88"/>
    <w:rsid w:val="00EC18C7"/>
    <w:rsid w:val="00EC34EB"/>
    <w:rsid w:val="00EC6CD6"/>
    <w:rsid w:val="00ED1E40"/>
    <w:rsid w:val="00ED2590"/>
    <w:rsid w:val="00ED5E90"/>
    <w:rsid w:val="00ED6A33"/>
    <w:rsid w:val="00ED6CF3"/>
    <w:rsid w:val="00EE16CC"/>
    <w:rsid w:val="00EE1A10"/>
    <w:rsid w:val="00EF56EC"/>
    <w:rsid w:val="00EF764E"/>
    <w:rsid w:val="00F006BA"/>
    <w:rsid w:val="00F01B4F"/>
    <w:rsid w:val="00F02F1E"/>
    <w:rsid w:val="00F02F6C"/>
    <w:rsid w:val="00F03081"/>
    <w:rsid w:val="00F0385E"/>
    <w:rsid w:val="00F068F4"/>
    <w:rsid w:val="00F06DAF"/>
    <w:rsid w:val="00F13166"/>
    <w:rsid w:val="00F13F07"/>
    <w:rsid w:val="00F1405E"/>
    <w:rsid w:val="00F15645"/>
    <w:rsid w:val="00F16468"/>
    <w:rsid w:val="00F16CC3"/>
    <w:rsid w:val="00F23F8D"/>
    <w:rsid w:val="00F259E3"/>
    <w:rsid w:val="00F25AD7"/>
    <w:rsid w:val="00F2680C"/>
    <w:rsid w:val="00F272F9"/>
    <w:rsid w:val="00F31695"/>
    <w:rsid w:val="00F31AE8"/>
    <w:rsid w:val="00F32EA3"/>
    <w:rsid w:val="00F339B0"/>
    <w:rsid w:val="00F343D1"/>
    <w:rsid w:val="00F36754"/>
    <w:rsid w:val="00F40322"/>
    <w:rsid w:val="00F40E57"/>
    <w:rsid w:val="00F41188"/>
    <w:rsid w:val="00F46423"/>
    <w:rsid w:val="00F46EC9"/>
    <w:rsid w:val="00F509A3"/>
    <w:rsid w:val="00F51E45"/>
    <w:rsid w:val="00F555B4"/>
    <w:rsid w:val="00F5686B"/>
    <w:rsid w:val="00F576B5"/>
    <w:rsid w:val="00F5785B"/>
    <w:rsid w:val="00F6160F"/>
    <w:rsid w:val="00F61C49"/>
    <w:rsid w:val="00F65A6F"/>
    <w:rsid w:val="00F65DBA"/>
    <w:rsid w:val="00F670F3"/>
    <w:rsid w:val="00F7008D"/>
    <w:rsid w:val="00F731B9"/>
    <w:rsid w:val="00F73A5A"/>
    <w:rsid w:val="00F73FFE"/>
    <w:rsid w:val="00F745D5"/>
    <w:rsid w:val="00F752D0"/>
    <w:rsid w:val="00F7553E"/>
    <w:rsid w:val="00F803F6"/>
    <w:rsid w:val="00F815D4"/>
    <w:rsid w:val="00F819CB"/>
    <w:rsid w:val="00F822A6"/>
    <w:rsid w:val="00F833A2"/>
    <w:rsid w:val="00F83CF8"/>
    <w:rsid w:val="00F849C7"/>
    <w:rsid w:val="00F85599"/>
    <w:rsid w:val="00F85C1E"/>
    <w:rsid w:val="00F86F89"/>
    <w:rsid w:val="00F93D74"/>
    <w:rsid w:val="00F95450"/>
    <w:rsid w:val="00FA0DFE"/>
    <w:rsid w:val="00FA1C4D"/>
    <w:rsid w:val="00FA393C"/>
    <w:rsid w:val="00FA454F"/>
    <w:rsid w:val="00FA5D0F"/>
    <w:rsid w:val="00FB0B0A"/>
    <w:rsid w:val="00FB2EF2"/>
    <w:rsid w:val="00FB483B"/>
    <w:rsid w:val="00FB56B4"/>
    <w:rsid w:val="00FB6FDF"/>
    <w:rsid w:val="00FC4637"/>
    <w:rsid w:val="00FC48FC"/>
    <w:rsid w:val="00FC5B7C"/>
    <w:rsid w:val="00FC6D06"/>
    <w:rsid w:val="00FD0880"/>
    <w:rsid w:val="00FD208A"/>
    <w:rsid w:val="00FD25C6"/>
    <w:rsid w:val="00FD296D"/>
    <w:rsid w:val="00FD5B90"/>
    <w:rsid w:val="00FD6D36"/>
    <w:rsid w:val="00FD6F93"/>
    <w:rsid w:val="00FE1829"/>
    <w:rsid w:val="00FE1D9B"/>
    <w:rsid w:val="00FE242D"/>
    <w:rsid w:val="00FE2C83"/>
    <w:rsid w:val="00FE5AE6"/>
    <w:rsid w:val="00FF0CCA"/>
    <w:rsid w:val="00FF1EF2"/>
    <w:rsid w:val="00FF2226"/>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4D496914-81AC-4D6C-8D99-884BF7301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uiPriority w:val="99"/>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1st level - Bullet List Paragraph,List Paragraph1,Lettre d'introduction,Paragrafo elenco,Normal bullet 2,Bullet list,Numbered List,Task Body"/>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ist Paragraph1 Char,Lettre d'introduction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38"/>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9"/>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WW8Num7z8">
    <w:name w:val="WW8Num7z8"/>
    <w:rsid w:val="009C6F2F"/>
  </w:style>
  <w:style w:type="character" w:styleId="FollowedHyperlink">
    <w:name w:val="FollowedHyperlink"/>
    <w:basedOn w:val="DefaultParagraphFont"/>
    <w:uiPriority w:val="99"/>
    <w:semiHidden/>
    <w:unhideWhenUsed/>
    <w:rsid w:val="004F0C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68645">
      <w:bodyDiv w:val="1"/>
      <w:marLeft w:val="0"/>
      <w:marRight w:val="0"/>
      <w:marTop w:val="0"/>
      <w:marBottom w:val="0"/>
      <w:divBdr>
        <w:top w:val="none" w:sz="0" w:space="0" w:color="auto"/>
        <w:left w:val="none" w:sz="0" w:space="0" w:color="auto"/>
        <w:bottom w:val="none" w:sz="0" w:space="0" w:color="auto"/>
        <w:right w:val="none" w:sz="0" w:space="0" w:color="auto"/>
      </w:divBdr>
    </w:div>
    <w:div w:id="496462413">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281492473">
      <w:bodyDiv w:val="1"/>
      <w:marLeft w:val="0"/>
      <w:marRight w:val="0"/>
      <w:marTop w:val="0"/>
      <w:marBottom w:val="0"/>
      <w:divBdr>
        <w:top w:val="none" w:sz="0" w:space="0" w:color="auto"/>
        <w:left w:val="none" w:sz="0" w:space="0" w:color="auto"/>
        <w:bottom w:val="none" w:sz="0" w:space="0" w:color="auto"/>
        <w:right w:val="none" w:sz="0" w:space="0" w:color="auto"/>
      </w:divBdr>
    </w:div>
    <w:div w:id="1422948138">
      <w:bodyDiv w:val="1"/>
      <w:marLeft w:val="0"/>
      <w:marRight w:val="0"/>
      <w:marTop w:val="0"/>
      <w:marBottom w:val="0"/>
      <w:divBdr>
        <w:top w:val="none" w:sz="0" w:space="0" w:color="auto"/>
        <w:left w:val="none" w:sz="0" w:space="0" w:color="auto"/>
        <w:bottom w:val="none" w:sz="0" w:space="0" w:color="auto"/>
        <w:right w:val="none" w:sz="0" w:space="0" w:color="auto"/>
      </w:divBdr>
    </w:div>
    <w:div w:id="1632132821">
      <w:bodyDiv w:val="1"/>
      <w:marLeft w:val="0"/>
      <w:marRight w:val="0"/>
      <w:marTop w:val="0"/>
      <w:marBottom w:val="0"/>
      <w:divBdr>
        <w:top w:val="none" w:sz="0" w:space="0" w:color="auto"/>
        <w:left w:val="none" w:sz="0" w:space="0" w:color="auto"/>
        <w:bottom w:val="none" w:sz="0" w:space="0" w:color="auto"/>
        <w:right w:val="none" w:sz="0" w:space="0" w:color="auto"/>
      </w:divBdr>
    </w:div>
    <w:div w:id="1979453623">
      <w:bodyDiv w:val="1"/>
      <w:marLeft w:val="0"/>
      <w:marRight w:val="0"/>
      <w:marTop w:val="0"/>
      <w:marBottom w:val="0"/>
      <w:divBdr>
        <w:top w:val="none" w:sz="0" w:space="0" w:color="auto"/>
        <w:left w:val="none" w:sz="0" w:space="0" w:color="auto"/>
        <w:bottom w:val="none" w:sz="0" w:space="0" w:color="auto"/>
        <w:right w:val="none" w:sz="0" w:space="0" w:color="auto"/>
      </w:divBdr>
      <w:divsChild>
        <w:div w:id="1744596973">
          <w:marLeft w:val="0"/>
          <w:marRight w:val="0"/>
          <w:marTop w:val="0"/>
          <w:marBottom w:val="0"/>
          <w:divBdr>
            <w:top w:val="none" w:sz="0" w:space="0" w:color="auto"/>
            <w:left w:val="none" w:sz="0" w:space="0" w:color="auto"/>
            <w:bottom w:val="none" w:sz="0" w:space="0" w:color="auto"/>
            <w:right w:val="none" w:sz="0" w:space="0" w:color="auto"/>
          </w:divBdr>
        </w:div>
      </w:divsChild>
    </w:div>
    <w:div w:id="212148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AFD3527F-078C-46FF-917C-D402B9DBDD85}">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0686991B-66AB-494A-8D74-FB5321D365EC}"/>
</file>

<file path=docProps/app.xml><?xml version="1.0" encoding="utf-8"?>
<Properties xmlns="http://schemas.openxmlformats.org/officeDocument/2006/extended-properties" xmlns:vt="http://schemas.openxmlformats.org/officeDocument/2006/docPropsVTypes">
  <Template>Normal</Template>
  <TotalTime>2983</TotalTime>
  <Pages>3</Pages>
  <Words>1542</Words>
  <Characters>8174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507</cp:revision>
  <dcterms:created xsi:type="dcterms:W3CDTF">2020-10-18T06:11:00Z</dcterms:created>
  <dcterms:modified xsi:type="dcterms:W3CDTF">2021-08-05T17:47:00Z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aece09d9-9e91-4261-9f35-893a42a85f8e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